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color w:val="000000"/>
          <w:spacing w:val="-8"/>
          <w:sz w:val="21"/>
          <w:szCs w:val="21"/>
        </w:rPr>
      </w:pPr>
    </w:p>
    <w:p>
      <w:pPr>
        <w:jc w:val="center"/>
        <w:rPr>
          <w:rFonts w:ascii="宋体"/>
          <w:b/>
          <w:color w:val="000000"/>
          <w:spacing w:val="-8"/>
          <w:sz w:val="32"/>
          <w:szCs w:val="32"/>
        </w:rPr>
      </w:pPr>
    </w:p>
    <w:p>
      <w:pPr>
        <w:jc w:val="center"/>
        <w:rPr>
          <w:rFonts w:ascii="宋体"/>
          <w:b/>
          <w:color w:val="000000"/>
          <w:spacing w:val="-8"/>
          <w:sz w:val="32"/>
          <w:szCs w:val="32"/>
        </w:rPr>
      </w:pPr>
    </w:p>
    <w:p>
      <w:pPr>
        <w:jc w:val="center"/>
        <w:rPr>
          <w:rFonts w:ascii="宋体"/>
          <w:b/>
          <w:color w:val="000000"/>
          <w:spacing w:val="-8"/>
          <w:sz w:val="32"/>
          <w:szCs w:val="32"/>
        </w:rPr>
      </w:pPr>
    </w:p>
    <w:p>
      <w:pPr>
        <w:jc w:val="center"/>
        <w:rPr>
          <w:rFonts w:ascii="宋体"/>
          <w:b/>
          <w:color w:val="000000"/>
          <w:spacing w:val="-8"/>
          <w:sz w:val="32"/>
          <w:szCs w:val="32"/>
        </w:rPr>
      </w:pPr>
    </w:p>
    <w:p>
      <w:pPr>
        <w:jc w:val="center"/>
        <w:rPr>
          <w:rFonts w:ascii="宋体"/>
          <w:b/>
          <w:color w:val="000000"/>
          <w:spacing w:val="-8"/>
          <w:sz w:val="32"/>
          <w:szCs w:val="32"/>
        </w:rPr>
      </w:pPr>
    </w:p>
    <w:p>
      <w:pPr>
        <w:spacing w:line="360" w:lineRule="auto"/>
        <w:ind w:left="538"/>
        <w:jc w:val="center"/>
        <w:rPr>
          <w:rFonts w:hint="default" w:ascii="宋体" w:hAnsi="宋体" w:eastAsia="宋体" w:cs="Times New Roman"/>
          <w:b/>
          <w:color w:val="000000"/>
          <w:spacing w:val="-8"/>
          <w:sz w:val="44"/>
          <w:szCs w:val="44"/>
          <w:lang w:eastAsia="zh-CN"/>
        </w:rPr>
      </w:pPr>
      <w:r>
        <w:rPr>
          <w:rFonts w:hint="default" w:ascii="宋体" w:hAnsi="宋体" w:eastAsia="宋体" w:cs="Times New Roman"/>
          <w:b/>
          <w:color w:val="000000"/>
          <w:spacing w:val="-8"/>
          <w:sz w:val="44"/>
          <w:szCs w:val="44"/>
          <w:lang w:eastAsia="zh-CN"/>
        </w:rPr>
        <w:t>潍坊天福化学科技有限公司</w:t>
      </w:r>
    </w:p>
    <w:p>
      <w:pPr>
        <w:spacing w:line="360" w:lineRule="auto"/>
        <w:ind w:left="538"/>
        <w:jc w:val="center"/>
        <w:rPr>
          <w:rFonts w:eastAsia="仿宋_GB2312"/>
          <w:bCs/>
          <w:color w:val="000000"/>
          <w:sz w:val="44"/>
          <w:szCs w:val="44"/>
        </w:rPr>
      </w:pPr>
      <w:r>
        <w:rPr>
          <w:rFonts w:hint="eastAsia" w:ascii="宋体" w:hAnsi="宋体" w:eastAsia="宋体" w:cs="Times New Roman"/>
          <w:b/>
          <w:color w:val="000000"/>
          <w:spacing w:val="-8"/>
          <w:sz w:val="44"/>
          <w:szCs w:val="44"/>
          <w:lang w:eastAsia="zh-CN"/>
        </w:rPr>
        <w:t>变压器采购安装</w:t>
      </w:r>
      <w:r>
        <w:rPr>
          <w:rFonts w:hint="eastAsia" w:ascii="宋体" w:hAnsi="宋体"/>
          <w:b/>
          <w:color w:val="000000"/>
          <w:spacing w:val="-8"/>
          <w:sz w:val="44"/>
          <w:szCs w:val="44"/>
        </w:rPr>
        <w:t>项目招标文件</w:t>
      </w: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pStyle w:val="21"/>
        <w:ind w:firstLine="1600" w:firstLineChars="500"/>
        <w:jc w:val="left"/>
        <w:rPr>
          <w:rFonts w:ascii="Times New Roman" w:hAnsi="Times New Roman" w:eastAsia="仿宋_GB2312"/>
          <w:color w:val="000000"/>
          <w:sz w:val="32"/>
          <w:szCs w:val="32"/>
        </w:rPr>
      </w:pPr>
    </w:p>
    <w:p>
      <w:pPr>
        <w:spacing w:line="360" w:lineRule="auto"/>
        <w:ind w:left="538"/>
        <w:jc w:val="center"/>
        <w:rPr>
          <w:rFonts w:hAnsi="宋体"/>
          <w:b/>
          <w:color w:val="000000"/>
          <w:sz w:val="30"/>
          <w:szCs w:val="30"/>
        </w:rPr>
      </w:pPr>
      <w:r>
        <w:rPr>
          <w:rFonts w:hint="eastAsia" w:hAnsi="宋体"/>
          <w:b/>
          <w:color w:val="000000"/>
          <w:sz w:val="30"/>
          <w:szCs w:val="30"/>
        </w:rPr>
        <w:t>招标人：</w:t>
      </w:r>
      <w:r>
        <w:rPr>
          <w:rFonts w:hint="default" w:ascii="宋体" w:hAnsi="宋体" w:eastAsia="宋体" w:cs="Times New Roman"/>
          <w:b/>
          <w:color w:val="000000"/>
          <w:kern w:val="2"/>
          <w:sz w:val="30"/>
          <w:szCs w:val="30"/>
          <w:u w:val="single"/>
          <w:lang w:val="en-US" w:eastAsia="zh-CN" w:bidi="ar-SA"/>
        </w:rPr>
        <w:t>潍坊天福化学科技有限公司</w:t>
      </w:r>
    </w:p>
    <w:p>
      <w:pPr>
        <w:pStyle w:val="21"/>
        <w:ind w:firstLine="1506" w:firstLineChars="500"/>
        <w:jc w:val="left"/>
        <w:rPr>
          <w:rFonts w:hAnsi="宋体"/>
          <w:b/>
          <w:color w:val="000000"/>
          <w:sz w:val="30"/>
          <w:szCs w:val="30"/>
        </w:rPr>
      </w:pPr>
    </w:p>
    <w:p>
      <w:pPr>
        <w:pStyle w:val="21"/>
        <w:jc w:val="left"/>
        <w:rPr>
          <w:rFonts w:hAnsi="宋体"/>
          <w:b/>
          <w:color w:val="000000"/>
          <w:sz w:val="30"/>
          <w:szCs w:val="30"/>
        </w:rPr>
      </w:pPr>
    </w:p>
    <w:p>
      <w:pPr>
        <w:pStyle w:val="21"/>
        <w:jc w:val="center"/>
        <w:rPr>
          <w:rFonts w:hAnsi="宋体"/>
          <w:color w:val="000000"/>
          <w:sz w:val="30"/>
          <w:szCs w:val="30"/>
        </w:rPr>
        <w:sectPr>
          <w:headerReference r:id="rId3" w:type="default"/>
          <w:footerReference r:id="rId4" w:type="default"/>
          <w:footerReference r:id="rId5" w:type="even"/>
          <w:pgSz w:w="11907" w:h="16840"/>
          <w:pgMar w:top="1418" w:right="1134" w:bottom="1021" w:left="1361" w:header="907" w:footer="907" w:gutter="0"/>
          <w:cols w:space="720" w:num="1"/>
          <w:docGrid w:linePitch="271" w:charSpace="0"/>
        </w:sectPr>
      </w:pPr>
      <w:r>
        <w:rPr>
          <w:rFonts w:hint="eastAsia" w:hAnsi="宋体"/>
          <w:b/>
          <w:color w:val="000000"/>
          <w:sz w:val="30"/>
          <w:szCs w:val="30"/>
          <w:lang w:val="en-US" w:eastAsia="zh-CN"/>
        </w:rPr>
        <w:t xml:space="preserve">  </w:t>
      </w:r>
      <w:r>
        <w:rPr>
          <w:rFonts w:hint="eastAsia" w:hAnsi="宋体"/>
          <w:b/>
          <w:color w:val="000000"/>
          <w:sz w:val="30"/>
          <w:szCs w:val="30"/>
        </w:rPr>
        <w:t>二〇</w:t>
      </w:r>
      <w:r>
        <w:rPr>
          <w:rFonts w:hint="eastAsia" w:hAnsi="宋体"/>
          <w:b/>
          <w:color w:val="000000"/>
          <w:sz w:val="30"/>
          <w:szCs w:val="30"/>
          <w:lang w:eastAsia="zh-CN"/>
        </w:rPr>
        <w:t>二二</w:t>
      </w:r>
      <w:r>
        <w:rPr>
          <w:rFonts w:hint="eastAsia" w:hAnsi="宋体"/>
          <w:b/>
          <w:color w:val="000000"/>
          <w:sz w:val="30"/>
          <w:szCs w:val="30"/>
        </w:rPr>
        <w:t>年</w:t>
      </w:r>
      <w:r>
        <w:rPr>
          <w:rFonts w:hint="eastAsia" w:hAnsi="宋体"/>
          <w:b/>
          <w:color w:val="000000"/>
          <w:sz w:val="30"/>
          <w:szCs w:val="30"/>
          <w:lang w:eastAsia="zh-CN"/>
        </w:rPr>
        <w:t>五</w:t>
      </w:r>
      <w:r>
        <w:rPr>
          <w:rFonts w:hint="eastAsia" w:hAnsi="宋体"/>
          <w:b/>
          <w:color w:val="000000"/>
          <w:sz w:val="30"/>
          <w:szCs w:val="30"/>
        </w:rPr>
        <w:t>月</w:t>
      </w:r>
    </w:p>
    <w:p>
      <w:pPr>
        <w:jc w:val="center"/>
        <w:rPr>
          <w:b/>
          <w:sz w:val="21"/>
          <w:szCs w:val="21"/>
        </w:rPr>
      </w:pPr>
      <w:bookmarkStart w:id="0" w:name="_Toc105924704"/>
      <w:bookmarkStart w:id="1" w:name="_Toc118112297"/>
      <w:r>
        <w:rPr>
          <w:rFonts w:hint="eastAsia"/>
          <w:b/>
          <w:sz w:val="21"/>
          <w:szCs w:val="21"/>
        </w:rPr>
        <w:t>目录</w:t>
      </w:r>
    </w:p>
    <w:p>
      <w:pPr>
        <w:rPr>
          <w:sz w:val="21"/>
          <w:szCs w:val="21"/>
        </w:rPr>
      </w:pPr>
      <w:r>
        <w:rPr>
          <w:rFonts w:hint="eastAsia"/>
          <w:sz w:val="21"/>
          <w:szCs w:val="21"/>
        </w:rPr>
        <w:t>（</w:t>
      </w:r>
      <w:r>
        <w:rPr>
          <w:sz w:val="21"/>
          <w:szCs w:val="21"/>
        </w:rPr>
        <w:t>1</w:t>
      </w:r>
      <w:r>
        <w:rPr>
          <w:rFonts w:hint="eastAsia"/>
          <w:sz w:val="21"/>
          <w:szCs w:val="21"/>
        </w:rPr>
        <w:t>）招标公告（或投标邀请书）；</w:t>
      </w:r>
    </w:p>
    <w:p>
      <w:pPr>
        <w:rPr>
          <w:sz w:val="21"/>
          <w:szCs w:val="21"/>
        </w:rPr>
      </w:pPr>
      <w:r>
        <w:rPr>
          <w:rFonts w:hint="eastAsia"/>
          <w:sz w:val="21"/>
          <w:szCs w:val="21"/>
        </w:rPr>
        <w:t>（</w:t>
      </w:r>
      <w:r>
        <w:rPr>
          <w:sz w:val="21"/>
          <w:szCs w:val="21"/>
        </w:rPr>
        <w:t>2</w:t>
      </w:r>
      <w:r>
        <w:rPr>
          <w:rFonts w:hint="eastAsia"/>
          <w:sz w:val="21"/>
          <w:szCs w:val="21"/>
        </w:rPr>
        <w:t>）招标文件；</w:t>
      </w:r>
    </w:p>
    <w:p>
      <w:pPr>
        <w:rPr>
          <w:sz w:val="21"/>
          <w:szCs w:val="21"/>
        </w:rPr>
      </w:pPr>
      <w:r>
        <w:rPr>
          <w:rFonts w:hint="eastAsia"/>
          <w:sz w:val="21"/>
          <w:szCs w:val="21"/>
        </w:rPr>
        <w:t>（</w:t>
      </w:r>
      <w:r>
        <w:rPr>
          <w:rFonts w:hint="eastAsia"/>
          <w:sz w:val="21"/>
          <w:szCs w:val="21"/>
          <w:lang w:val="en-US" w:eastAsia="zh-CN"/>
        </w:rPr>
        <w:t>3</w:t>
      </w:r>
      <w:r>
        <w:rPr>
          <w:rFonts w:hint="eastAsia"/>
          <w:sz w:val="21"/>
          <w:szCs w:val="21"/>
        </w:rPr>
        <w:t>）合同条款及格式；</w:t>
      </w:r>
    </w:p>
    <w:p>
      <w:pPr>
        <w:rPr>
          <w:sz w:val="21"/>
          <w:szCs w:val="21"/>
        </w:rPr>
      </w:pPr>
      <w:r>
        <w:rPr>
          <w:rFonts w:hint="eastAsia"/>
          <w:sz w:val="21"/>
          <w:szCs w:val="21"/>
        </w:rPr>
        <w:t>（</w:t>
      </w:r>
      <w:r>
        <w:rPr>
          <w:rFonts w:hint="eastAsia"/>
          <w:sz w:val="21"/>
          <w:szCs w:val="21"/>
          <w:lang w:val="en-US" w:eastAsia="zh-CN"/>
        </w:rPr>
        <w:t>4</w:t>
      </w:r>
      <w:r>
        <w:rPr>
          <w:rFonts w:hint="eastAsia"/>
          <w:sz w:val="21"/>
          <w:szCs w:val="21"/>
        </w:rPr>
        <w:t>）工程量及技术要求；</w:t>
      </w:r>
    </w:p>
    <w:p>
      <w:pPr>
        <w:rPr>
          <w:sz w:val="21"/>
          <w:szCs w:val="21"/>
        </w:rPr>
      </w:pPr>
      <w:r>
        <w:rPr>
          <w:rFonts w:hint="eastAsia"/>
          <w:sz w:val="21"/>
          <w:szCs w:val="21"/>
        </w:rPr>
        <w:t>（</w:t>
      </w:r>
      <w:r>
        <w:rPr>
          <w:rFonts w:hint="eastAsia"/>
          <w:sz w:val="21"/>
          <w:szCs w:val="21"/>
          <w:lang w:val="en-US" w:eastAsia="zh-CN"/>
        </w:rPr>
        <w:t>5</w:t>
      </w:r>
      <w:r>
        <w:rPr>
          <w:rFonts w:hint="eastAsia"/>
          <w:sz w:val="21"/>
          <w:szCs w:val="21"/>
        </w:rPr>
        <w:t>）图纸；</w:t>
      </w:r>
    </w:p>
    <w:p>
      <w:pPr>
        <w:rPr>
          <w:sz w:val="21"/>
          <w:szCs w:val="21"/>
        </w:rPr>
      </w:pPr>
      <w:r>
        <w:rPr>
          <w:rFonts w:hint="eastAsia"/>
          <w:sz w:val="21"/>
          <w:szCs w:val="21"/>
        </w:rPr>
        <w:t>（</w:t>
      </w:r>
      <w:r>
        <w:rPr>
          <w:rFonts w:hint="eastAsia"/>
          <w:sz w:val="21"/>
          <w:szCs w:val="21"/>
          <w:lang w:val="en-US" w:eastAsia="zh-CN"/>
        </w:rPr>
        <w:t>6</w:t>
      </w:r>
      <w:r>
        <w:rPr>
          <w:rFonts w:hint="eastAsia"/>
          <w:sz w:val="21"/>
          <w:szCs w:val="21"/>
        </w:rPr>
        <w:t>）技术标准和要求；</w:t>
      </w:r>
    </w:p>
    <w:p>
      <w:pPr>
        <w:rPr>
          <w:sz w:val="21"/>
          <w:szCs w:val="21"/>
        </w:rPr>
      </w:pPr>
      <w:r>
        <w:rPr>
          <w:rFonts w:hint="eastAsia"/>
          <w:sz w:val="21"/>
          <w:szCs w:val="21"/>
        </w:rPr>
        <w:t>（</w:t>
      </w:r>
      <w:r>
        <w:rPr>
          <w:rFonts w:hint="eastAsia"/>
          <w:sz w:val="21"/>
          <w:szCs w:val="21"/>
          <w:lang w:val="en-US" w:eastAsia="zh-CN"/>
        </w:rPr>
        <w:t>7</w:t>
      </w:r>
      <w:r>
        <w:rPr>
          <w:rFonts w:hint="eastAsia"/>
          <w:sz w:val="21"/>
          <w:szCs w:val="21"/>
        </w:rPr>
        <w:t>）投标文件格式；</w:t>
      </w:r>
    </w:p>
    <w:p>
      <w:pPr>
        <w:tabs>
          <w:tab w:val="center" w:pos="4706"/>
          <w:tab w:val="left" w:pos="7005"/>
        </w:tabs>
        <w:jc w:val="center"/>
        <w:rPr>
          <w:rFonts w:ascii="宋体"/>
          <w:b/>
          <w:bCs/>
          <w:kern w:val="44"/>
          <w:sz w:val="21"/>
          <w:szCs w:val="21"/>
        </w:rPr>
      </w:pPr>
      <w:r>
        <w:rPr>
          <w:rFonts w:ascii="宋体"/>
          <w:b/>
          <w:bCs/>
          <w:kern w:val="44"/>
          <w:sz w:val="21"/>
          <w:szCs w:val="21"/>
        </w:rPr>
        <w:br w:type="page"/>
      </w:r>
    </w:p>
    <w:p>
      <w:pPr>
        <w:tabs>
          <w:tab w:val="center" w:pos="4706"/>
          <w:tab w:val="left" w:pos="7005"/>
        </w:tabs>
        <w:rPr>
          <w:rFonts w:ascii="宋体"/>
          <w:b/>
          <w:bCs/>
          <w:kern w:val="44"/>
          <w:sz w:val="21"/>
          <w:szCs w:val="21"/>
        </w:rPr>
      </w:pPr>
    </w:p>
    <w:p>
      <w:pPr>
        <w:pStyle w:val="2"/>
        <w:rPr>
          <w:sz w:val="28"/>
          <w:szCs w:val="28"/>
        </w:rPr>
      </w:pPr>
      <w:bookmarkStart w:id="2" w:name="_Toc362425072"/>
      <w:r>
        <w:rPr>
          <w:rFonts w:hint="eastAsia"/>
          <w:sz w:val="28"/>
          <w:szCs w:val="28"/>
        </w:rPr>
        <w:t>第一篇投标邀请书</w:t>
      </w:r>
      <w:bookmarkEnd w:id="0"/>
      <w:bookmarkEnd w:id="1"/>
      <w:bookmarkEnd w:id="2"/>
      <w:bookmarkStart w:id="3" w:name="_Toc105924705"/>
      <w:bookmarkStart w:id="4" w:name="_Toc118112298"/>
      <w:bookmarkStart w:id="5" w:name="_Toc131647399"/>
    </w:p>
    <w:bookmarkEnd w:id="3"/>
    <w:bookmarkEnd w:id="4"/>
    <w:bookmarkEnd w:id="5"/>
    <w:p>
      <w:pPr>
        <w:spacing w:line="360" w:lineRule="auto"/>
        <w:rPr>
          <w:rFonts w:ascii="宋体" w:hAnsi="宋体"/>
          <w:color w:val="000000"/>
          <w:sz w:val="21"/>
          <w:szCs w:val="21"/>
        </w:rPr>
      </w:pPr>
      <w:r>
        <w:rPr>
          <w:rFonts w:hint="eastAsia" w:ascii="宋体" w:hAnsi="宋体"/>
          <w:color w:val="000000"/>
          <w:sz w:val="21"/>
          <w:szCs w:val="21"/>
        </w:rPr>
        <w:t>致投标申请人：</w:t>
      </w:r>
    </w:p>
    <w:p>
      <w:pPr>
        <w:spacing w:line="360" w:lineRule="auto"/>
        <w:ind w:firstLine="420" w:firstLineChars="200"/>
        <w:rPr>
          <w:rFonts w:ascii="宋体" w:hAnsi="宋体"/>
          <w:color w:val="000000"/>
          <w:sz w:val="21"/>
          <w:szCs w:val="21"/>
        </w:rPr>
      </w:pPr>
      <w:r>
        <w:rPr>
          <w:rFonts w:hint="default" w:ascii="宋体" w:hAnsi="宋体" w:eastAsia="宋体" w:cs="Times New Roman"/>
          <w:color w:val="000000"/>
          <w:sz w:val="21"/>
          <w:szCs w:val="21"/>
          <w:lang w:val="en-US" w:eastAsia="zh-CN"/>
        </w:rPr>
        <w:t>潍坊天福化学科技有限公司</w:t>
      </w:r>
      <w:r>
        <w:rPr>
          <w:rFonts w:hint="eastAsia" w:ascii="宋体" w:hAnsi="宋体" w:eastAsia="宋体" w:cs="Times New Roman"/>
          <w:color w:val="000000"/>
          <w:sz w:val="21"/>
          <w:szCs w:val="21"/>
        </w:rPr>
        <w:t>对</w:t>
      </w:r>
      <w:r>
        <w:rPr>
          <w:rFonts w:hint="eastAsia" w:ascii="宋体" w:hAnsi="宋体" w:eastAsia="宋体" w:cs="Times New Roman"/>
          <w:color w:val="000000"/>
          <w:sz w:val="21"/>
          <w:szCs w:val="21"/>
          <w:lang w:eastAsia="zh-CN"/>
        </w:rPr>
        <w:t>天福厂区变压器</w:t>
      </w:r>
      <w:r>
        <w:rPr>
          <w:rFonts w:hint="eastAsia" w:ascii="宋体" w:hAnsi="宋体" w:eastAsia="宋体" w:cs="Times New Roman"/>
          <w:color w:val="000000"/>
          <w:sz w:val="21"/>
          <w:szCs w:val="21"/>
        </w:rPr>
        <w:t>改造—安装项</w:t>
      </w:r>
      <w:r>
        <w:rPr>
          <w:rFonts w:hint="eastAsia" w:ascii="宋体" w:hAnsi="宋体"/>
          <w:color w:val="000000"/>
          <w:sz w:val="21"/>
          <w:szCs w:val="21"/>
        </w:rPr>
        <w:t>目招标，特邀请贵公司前来参加。</w:t>
      </w:r>
    </w:p>
    <w:p>
      <w:pPr>
        <w:spacing w:line="360" w:lineRule="auto"/>
        <w:ind w:firstLine="420" w:firstLineChars="200"/>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、项目概况与招标范围</w:t>
      </w:r>
    </w:p>
    <w:p>
      <w:pPr>
        <w:ind w:firstLine="400" w:firstLineChars="200"/>
        <w:rPr>
          <w:rFonts w:hint="eastAsia" w:ascii="宋体" w:hAnsi="宋体" w:eastAsia="宋体" w:cs="Times New Roman"/>
          <w:szCs w:val="21"/>
        </w:rPr>
      </w:pPr>
      <w:r>
        <w:rPr>
          <w:rFonts w:hint="eastAsia" w:ascii="宋体" w:hAnsi="宋体" w:eastAsia="宋体" w:cs="Times New Roman"/>
          <w:szCs w:val="21"/>
        </w:rPr>
        <w:t>以施工图为准，包括但不局限于以下内容：</w:t>
      </w:r>
    </w:p>
    <w:p>
      <w:pPr>
        <w:ind w:firstLine="400" w:firstLineChars="200"/>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1台20</w:t>
      </w:r>
      <w:r>
        <w:rPr>
          <w:rFonts w:hint="eastAsia" w:ascii="宋体" w:hAnsi="宋体" w:eastAsia="宋体" w:cs="Times New Roman"/>
          <w:szCs w:val="21"/>
        </w:rPr>
        <w:t>00KVA</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1台10</w:t>
      </w:r>
      <w:r>
        <w:rPr>
          <w:rFonts w:hint="eastAsia" w:ascii="宋体" w:hAnsi="宋体" w:eastAsia="宋体" w:cs="Times New Roman"/>
          <w:szCs w:val="21"/>
        </w:rPr>
        <w:t>00KVA变压器采购安装。</w:t>
      </w:r>
    </w:p>
    <w:p>
      <w:pPr>
        <w:ind w:firstLine="400" w:firstLineChars="200"/>
        <w:rPr>
          <w:rFonts w:hint="eastAsia" w:ascii="宋体" w:hAnsi="宋体" w:eastAsia="宋体" w:cs="Times New Roman"/>
          <w:szCs w:val="21"/>
          <w:lang w:eastAsia="zh-CN"/>
        </w:rPr>
      </w:pPr>
      <w:r>
        <w:rPr>
          <w:rFonts w:hint="eastAsia" w:ascii="宋体" w:hAnsi="宋体" w:eastAsia="宋体" w:cs="Times New Roman"/>
          <w:szCs w:val="21"/>
        </w:rPr>
        <w:t>（2）</w:t>
      </w:r>
      <w:r>
        <w:rPr>
          <w:rFonts w:hint="eastAsia" w:ascii="宋体" w:hAnsi="宋体" w:eastAsia="宋体" w:cs="Times New Roman"/>
          <w:szCs w:val="21"/>
          <w:lang w:val="en-US" w:eastAsia="zh-CN"/>
        </w:rPr>
        <w:t>1台10</w:t>
      </w:r>
      <w:r>
        <w:rPr>
          <w:rFonts w:hint="eastAsia" w:ascii="宋体" w:hAnsi="宋体" w:eastAsia="宋体" w:cs="Times New Roman"/>
          <w:szCs w:val="21"/>
        </w:rPr>
        <w:t>00KVA变压器</w:t>
      </w:r>
      <w:r>
        <w:rPr>
          <w:rFonts w:hint="eastAsia" w:ascii="宋体" w:hAnsi="宋体" w:eastAsia="宋体" w:cs="Times New Roman"/>
          <w:szCs w:val="21"/>
          <w:lang w:eastAsia="zh-CN"/>
        </w:rPr>
        <w:t>利旧安装</w:t>
      </w:r>
    </w:p>
    <w:p>
      <w:pPr>
        <w:ind w:firstLine="400" w:firstLineChars="200"/>
        <w:rPr>
          <w:rFonts w:hint="default" w:ascii="宋体" w:hAnsi="宋体" w:eastAsia="宋体" w:cs="Times New Roman"/>
          <w:szCs w:val="21"/>
          <w:lang w:val="en-US" w:eastAsia="zh-CN"/>
        </w:rPr>
      </w:pPr>
      <w:r>
        <w:rPr>
          <w:rFonts w:hint="eastAsia" w:ascii="宋体" w:hAnsi="宋体" w:cs="Times New Roman"/>
          <w:szCs w:val="21"/>
          <w:lang w:eastAsia="zh-CN"/>
        </w:rPr>
        <w:t>（</w:t>
      </w:r>
      <w:r>
        <w:rPr>
          <w:rFonts w:hint="eastAsia" w:ascii="宋体" w:hAnsi="宋体" w:cs="Times New Roman"/>
          <w:szCs w:val="21"/>
          <w:lang w:val="en-US" w:eastAsia="zh-CN"/>
        </w:rPr>
        <w:t>3</w:t>
      </w:r>
      <w:r>
        <w:rPr>
          <w:rFonts w:hint="eastAsia" w:ascii="宋体" w:hAnsi="宋体" w:cs="Times New Roman"/>
          <w:szCs w:val="21"/>
          <w:lang w:eastAsia="zh-CN"/>
        </w:rPr>
        <w:t>）主电缆</w:t>
      </w:r>
      <w:r>
        <w:rPr>
          <w:rFonts w:hint="eastAsia" w:ascii="宋体" w:hAnsi="宋体" w:cs="Times New Roman"/>
          <w:szCs w:val="21"/>
          <w:lang w:val="en-US" w:eastAsia="zh-CN"/>
        </w:rPr>
        <w:t>3*150（国标）约400m（最终以实际工程量核算），其中厂外顶管约40m， 厂内梯形玻璃钢桥架选用150*150约360m（最终以实际工程量核算）。</w:t>
      </w:r>
      <w:bookmarkStart w:id="91" w:name="_GoBack"/>
      <w:bookmarkEnd w:id="91"/>
    </w:p>
    <w:p>
      <w:pPr>
        <w:ind w:firstLine="400" w:firstLineChars="20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）其它根据现场踏勘实际情况，</w:t>
      </w:r>
      <w:r>
        <w:rPr>
          <w:rFonts w:hint="eastAsia" w:ascii="宋体" w:hAnsi="宋体" w:eastAsia="宋体" w:cs="Times New Roman"/>
          <w:szCs w:val="21"/>
          <w:lang w:eastAsia="zh-CN"/>
        </w:rPr>
        <w:t>招标人说明的工程量</w:t>
      </w:r>
      <w:r>
        <w:rPr>
          <w:rFonts w:hint="eastAsia" w:ascii="宋体" w:hAnsi="宋体"/>
          <w:szCs w:val="21"/>
        </w:rPr>
        <w:t>。</w:t>
      </w:r>
    </w:p>
    <w:p>
      <w:pPr>
        <w:ind w:firstLine="400" w:firstLineChars="2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）恢复施工期间破坏的设施，并须经设施所在单位验收合格。</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2、投标人资格要求</w:t>
      </w:r>
    </w:p>
    <w:p>
      <w:pPr>
        <w:spacing w:line="360" w:lineRule="auto"/>
        <w:ind w:firstLine="420" w:firstLineChars="20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投标人须具备送变电工程专业承包或电力工程总承包三级及以上的资质。</w:t>
      </w:r>
    </w:p>
    <w:p>
      <w:pPr>
        <w:spacing w:line="360" w:lineRule="auto"/>
        <w:ind w:firstLine="420" w:firstLineChars="200"/>
        <w:rPr>
          <w:rFonts w:ascii="宋体" w:hAnsi="宋体"/>
          <w:color w:val="000000"/>
          <w:sz w:val="21"/>
          <w:szCs w:val="21"/>
        </w:rPr>
      </w:pPr>
      <w:r>
        <w:rPr>
          <w:rFonts w:ascii="宋体" w:hAnsi="宋体"/>
          <w:color w:val="000000"/>
          <w:sz w:val="21"/>
          <w:szCs w:val="21"/>
        </w:rPr>
        <w:t>3</w:t>
      </w:r>
      <w:r>
        <w:rPr>
          <w:rFonts w:hint="eastAsia" w:ascii="宋体" w:hAnsi="宋体"/>
          <w:color w:val="000000"/>
          <w:sz w:val="21"/>
          <w:szCs w:val="21"/>
        </w:rPr>
        <w:t>、工程质量要求符合国家和行定技术规范。</w:t>
      </w:r>
    </w:p>
    <w:p>
      <w:pPr>
        <w:spacing w:line="360" w:lineRule="auto"/>
        <w:ind w:firstLine="420" w:firstLineChars="200"/>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、招标文件的获取</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本次招标标书</w:t>
      </w:r>
      <w:r>
        <w:rPr>
          <w:rFonts w:hint="eastAsia" w:ascii="宋体" w:hAnsi="宋体"/>
          <w:color w:val="000000"/>
          <w:sz w:val="21"/>
          <w:szCs w:val="21"/>
          <w:lang w:eastAsia="zh-CN"/>
        </w:rPr>
        <w:t>以书面形式发放</w:t>
      </w:r>
      <w:r>
        <w:rPr>
          <w:rFonts w:hint="eastAsia" w:ascii="宋体" w:hAnsi="宋体"/>
          <w:color w:val="000000"/>
          <w:sz w:val="21"/>
          <w:szCs w:val="21"/>
        </w:rPr>
        <w:t>。</w:t>
      </w:r>
    </w:p>
    <w:p>
      <w:pPr>
        <w:spacing w:line="360" w:lineRule="auto"/>
        <w:ind w:firstLine="420" w:firstLineChars="200"/>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、投标保证金</w:t>
      </w:r>
    </w:p>
    <w:p>
      <w:pPr>
        <w:spacing w:line="360" w:lineRule="auto"/>
        <w:ind w:firstLine="420" w:firstLineChars="200"/>
        <w:rPr>
          <w:rFonts w:ascii="宋体"/>
          <w:color w:val="000000"/>
          <w:sz w:val="21"/>
          <w:szCs w:val="21"/>
        </w:rPr>
      </w:pPr>
      <w:bookmarkStart w:id="6" w:name="_Toc179632540"/>
      <w:bookmarkStart w:id="7" w:name="_Toc246996170"/>
      <w:bookmarkStart w:id="8" w:name="_Toc247085684"/>
      <w:bookmarkStart w:id="9" w:name="_Toc246996913"/>
      <w:bookmarkStart w:id="10" w:name="_Toc296602414"/>
      <w:bookmarkStart w:id="11" w:name="_Toc152045523"/>
      <w:bookmarkStart w:id="12" w:name="_Toc144974491"/>
      <w:bookmarkStart w:id="13" w:name="_Toc152042299"/>
      <w:r>
        <w:rPr>
          <w:rFonts w:hint="eastAsia" w:ascii="宋体" w:hAnsi="宋体"/>
          <w:color w:val="FF0000"/>
          <w:sz w:val="21"/>
          <w:szCs w:val="21"/>
        </w:rPr>
        <w:t>本次招标投标保证金为</w:t>
      </w:r>
      <w:r>
        <w:rPr>
          <w:rFonts w:hint="eastAsia" w:ascii="宋体" w:hAnsi="宋体"/>
          <w:color w:val="FF0000"/>
          <w:sz w:val="21"/>
          <w:szCs w:val="21"/>
          <w:lang w:val="en-US" w:eastAsia="zh-CN"/>
        </w:rPr>
        <w:t>2</w:t>
      </w:r>
      <w:r>
        <w:rPr>
          <w:rFonts w:hint="eastAsia" w:ascii="宋体" w:hAnsi="宋体"/>
          <w:color w:val="FF0000"/>
          <w:sz w:val="21"/>
          <w:szCs w:val="21"/>
        </w:rPr>
        <w:t>万元人民币</w:t>
      </w:r>
      <w:r>
        <w:rPr>
          <w:rFonts w:hint="eastAsia" w:ascii="宋体" w:hAnsi="宋体"/>
          <w:color w:val="000000"/>
          <w:sz w:val="21"/>
          <w:szCs w:val="21"/>
        </w:rPr>
        <w:t>，投标人应以</w:t>
      </w:r>
      <w:r>
        <w:rPr>
          <w:rFonts w:hint="eastAsia" w:ascii="宋体" w:hAnsi="宋体"/>
          <w:color w:val="000000"/>
          <w:sz w:val="21"/>
          <w:szCs w:val="21"/>
          <w:lang w:eastAsia="zh-CN"/>
        </w:rPr>
        <w:t>现金</w:t>
      </w:r>
      <w:r>
        <w:rPr>
          <w:rFonts w:hint="eastAsia" w:ascii="宋体" w:hAnsi="宋体"/>
          <w:color w:val="000000"/>
          <w:sz w:val="21"/>
          <w:szCs w:val="21"/>
        </w:rPr>
        <w:t>形式提交</w:t>
      </w:r>
      <w:r>
        <w:rPr>
          <w:rFonts w:hint="eastAsia" w:ascii="宋体" w:hAnsi="宋体"/>
          <w:color w:val="000000"/>
          <w:sz w:val="21"/>
          <w:szCs w:val="21"/>
          <w:lang w:eastAsia="zh-CN"/>
        </w:rPr>
        <w:t>至天福</w:t>
      </w:r>
      <w:r>
        <w:rPr>
          <w:rFonts w:hint="eastAsia" w:ascii="宋体" w:hAnsi="宋体"/>
          <w:color w:val="000000"/>
          <w:sz w:val="21"/>
          <w:szCs w:val="21"/>
        </w:rPr>
        <w:t>财务部，提交时间应为投标截止时间前。</w:t>
      </w:r>
    </w:p>
    <w:bookmarkEnd w:id="6"/>
    <w:bookmarkEnd w:id="7"/>
    <w:bookmarkEnd w:id="8"/>
    <w:bookmarkEnd w:id="9"/>
    <w:bookmarkEnd w:id="10"/>
    <w:bookmarkEnd w:id="11"/>
    <w:bookmarkEnd w:id="12"/>
    <w:bookmarkEnd w:id="13"/>
    <w:p>
      <w:pPr>
        <w:spacing w:line="360" w:lineRule="auto"/>
        <w:ind w:firstLine="420" w:firstLineChars="200"/>
        <w:rPr>
          <w:rFonts w:ascii="宋体"/>
          <w:color w:val="000000"/>
          <w:sz w:val="21"/>
          <w:szCs w:val="21"/>
        </w:rPr>
      </w:pPr>
      <w:r>
        <w:rPr>
          <w:rFonts w:ascii="宋体" w:hAnsi="宋体"/>
          <w:color w:val="000000"/>
          <w:sz w:val="21"/>
          <w:szCs w:val="21"/>
        </w:rPr>
        <w:t>6</w:t>
      </w:r>
      <w:r>
        <w:rPr>
          <w:rFonts w:hint="eastAsia" w:ascii="宋体" w:hAnsi="宋体"/>
          <w:color w:val="000000"/>
          <w:sz w:val="21"/>
          <w:szCs w:val="21"/>
        </w:rPr>
        <w:t>、投标人对招标文件有异议的，应当在</w:t>
      </w:r>
      <w:r>
        <w:rPr>
          <w:rFonts w:hint="eastAsia" w:ascii="宋体" w:hAnsi="宋体"/>
          <w:color w:val="000000"/>
          <w:sz w:val="21"/>
          <w:szCs w:val="21"/>
          <w:lang w:eastAsia="zh-CN"/>
        </w:rPr>
        <w:t>天福项目部</w:t>
      </w:r>
      <w:r>
        <w:rPr>
          <w:rFonts w:hint="eastAsia" w:ascii="宋体" w:hAnsi="宋体"/>
          <w:color w:val="000000"/>
          <w:sz w:val="21"/>
          <w:szCs w:val="21"/>
        </w:rPr>
        <w:t>发出招标文件</w:t>
      </w:r>
      <w:r>
        <w:rPr>
          <w:rFonts w:ascii="宋体" w:hAnsi="宋体"/>
          <w:color w:val="000000"/>
          <w:sz w:val="21"/>
          <w:szCs w:val="21"/>
        </w:rPr>
        <w:t>2</w:t>
      </w:r>
      <w:r>
        <w:rPr>
          <w:rFonts w:hint="eastAsia" w:ascii="宋体" w:hAnsi="宋体"/>
          <w:color w:val="000000"/>
          <w:sz w:val="21"/>
          <w:szCs w:val="21"/>
        </w:rPr>
        <w:t>日内提出异议。</w:t>
      </w:r>
      <w:r>
        <w:rPr>
          <w:rFonts w:ascii="宋体" w:hAnsi="宋体"/>
          <w:color w:val="000000"/>
          <w:sz w:val="21"/>
          <w:szCs w:val="21"/>
        </w:rPr>
        <w:t>2</w:t>
      </w:r>
      <w:r>
        <w:rPr>
          <w:rFonts w:hint="eastAsia" w:ascii="宋体" w:hAnsi="宋体"/>
          <w:color w:val="000000"/>
          <w:sz w:val="21"/>
          <w:szCs w:val="21"/>
        </w:rPr>
        <w:t>日内未提出异议，视为同意招标文件条款。</w:t>
      </w:r>
    </w:p>
    <w:p>
      <w:pPr>
        <w:spacing w:line="360" w:lineRule="auto"/>
        <w:ind w:firstLine="420" w:firstLineChars="200"/>
        <w:rPr>
          <w:rFonts w:ascii="宋体"/>
          <w:sz w:val="21"/>
          <w:szCs w:val="21"/>
        </w:rPr>
      </w:pPr>
      <w:r>
        <w:rPr>
          <w:rFonts w:ascii="宋体" w:hAnsi="宋体"/>
          <w:sz w:val="21"/>
          <w:szCs w:val="21"/>
        </w:rPr>
        <w:t>7</w:t>
      </w:r>
      <w:r>
        <w:rPr>
          <w:rFonts w:hint="eastAsia" w:ascii="宋体" w:hAnsi="宋体"/>
          <w:sz w:val="21"/>
          <w:szCs w:val="21"/>
        </w:rPr>
        <w:t>、投标文件提交截止时间为：</w:t>
      </w:r>
      <w:r>
        <w:rPr>
          <w:rFonts w:hint="eastAsia" w:ascii="宋体" w:hAnsi="宋体"/>
          <w:sz w:val="21"/>
          <w:szCs w:val="21"/>
          <w:lang w:val="en-US" w:eastAsia="zh-CN"/>
        </w:rPr>
        <w:t>2022年5月13日</w:t>
      </w:r>
      <w:r>
        <w:rPr>
          <w:rFonts w:hint="eastAsia" w:ascii="宋体" w:hAnsi="宋体"/>
          <w:sz w:val="21"/>
          <w:szCs w:val="21"/>
        </w:rPr>
        <w:t>。</w:t>
      </w:r>
    </w:p>
    <w:p>
      <w:pPr>
        <w:spacing w:line="360" w:lineRule="auto"/>
        <w:ind w:firstLine="420" w:firstLineChars="200"/>
        <w:rPr>
          <w:rFonts w:ascii="宋体"/>
          <w:sz w:val="21"/>
          <w:szCs w:val="21"/>
        </w:rPr>
      </w:pPr>
      <w:r>
        <w:rPr>
          <w:rFonts w:ascii="宋体" w:hAnsi="宋体"/>
          <w:sz w:val="21"/>
          <w:szCs w:val="21"/>
        </w:rPr>
        <w:t>8</w:t>
      </w:r>
      <w:r>
        <w:rPr>
          <w:rFonts w:hint="eastAsia" w:ascii="宋体" w:hAnsi="宋体"/>
          <w:sz w:val="21"/>
          <w:szCs w:val="21"/>
        </w:rPr>
        <w:t>、招标人将按招标文件确定的时间进行邀请招标。</w:t>
      </w:r>
    </w:p>
    <w:p>
      <w:pPr>
        <w:spacing w:line="360" w:lineRule="auto"/>
        <w:ind w:firstLine="420" w:firstLineChars="200"/>
        <w:rPr>
          <w:rFonts w:hint="eastAsia" w:ascii="宋体" w:eastAsia="宋体"/>
          <w:sz w:val="21"/>
          <w:szCs w:val="21"/>
          <w:u w:val="single"/>
          <w:lang w:val="en-US" w:eastAsia="zh-CN"/>
        </w:rPr>
      </w:pPr>
      <w:r>
        <w:rPr>
          <w:rFonts w:hint="eastAsia" w:ascii="宋体" w:hAnsi="宋体"/>
          <w:sz w:val="21"/>
          <w:szCs w:val="21"/>
        </w:rPr>
        <w:t>招标人：</w:t>
      </w:r>
      <w:r>
        <w:rPr>
          <w:rFonts w:hint="eastAsia" w:ascii="宋体" w:hAnsi="宋体"/>
          <w:sz w:val="21"/>
          <w:szCs w:val="21"/>
          <w:lang w:eastAsia="zh-CN"/>
        </w:rPr>
        <w:t>潍坊天福化学科技有限公司</w:t>
      </w:r>
    </w:p>
    <w:p>
      <w:pPr>
        <w:spacing w:line="500" w:lineRule="exact"/>
        <w:ind w:right="840" w:firstLine="420" w:firstLineChars="200"/>
        <w:rPr>
          <w:rFonts w:ascii="宋体"/>
          <w:sz w:val="21"/>
          <w:szCs w:val="21"/>
        </w:rPr>
      </w:pPr>
      <w:r>
        <w:rPr>
          <w:rFonts w:hint="eastAsia" w:ascii="宋体" w:hAnsi="宋体"/>
          <w:sz w:val="21"/>
          <w:szCs w:val="21"/>
        </w:rPr>
        <w:t>办公地址：山东省潍坊市滨海经济技术开发区</w:t>
      </w:r>
    </w:p>
    <w:p>
      <w:pPr>
        <w:spacing w:line="500" w:lineRule="exact"/>
        <w:ind w:right="2520" w:firstLine="420" w:firstLineChars="200"/>
        <w:rPr>
          <w:rFonts w:hint="default" w:ascii="宋体" w:hAnsi="宋体" w:eastAsia="宋体"/>
          <w:sz w:val="21"/>
          <w:szCs w:val="21"/>
          <w:lang w:val="en-US" w:eastAsia="zh-CN"/>
        </w:rPr>
      </w:pPr>
      <w:r>
        <w:rPr>
          <w:rFonts w:hint="eastAsia" w:ascii="宋体" w:hAnsi="宋体"/>
          <w:sz w:val="21"/>
          <w:szCs w:val="21"/>
        </w:rPr>
        <w:t>联系人：</w:t>
      </w:r>
      <w:r>
        <w:rPr>
          <w:rFonts w:ascii="宋体"/>
          <w:sz w:val="21"/>
          <w:szCs w:val="21"/>
        </w:rPr>
        <w:t xml:space="preserve"> </w:t>
      </w:r>
      <w:r>
        <w:rPr>
          <w:rFonts w:hint="eastAsia" w:ascii="宋体"/>
          <w:sz w:val="21"/>
          <w:szCs w:val="21"/>
          <w:lang w:eastAsia="zh-CN"/>
        </w:rPr>
        <w:t>袁伟</w:t>
      </w:r>
      <w:r>
        <w:rPr>
          <w:rFonts w:hint="eastAsia" w:ascii="宋体" w:hAnsi="宋体"/>
          <w:sz w:val="21"/>
          <w:szCs w:val="21"/>
        </w:rPr>
        <w:t xml:space="preserve"> 1</w:t>
      </w:r>
      <w:r>
        <w:rPr>
          <w:rFonts w:hint="eastAsia" w:ascii="宋体" w:hAnsi="宋体"/>
          <w:sz w:val="21"/>
          <w:szCs w:val="21"/>
          <w:lang w:val="en-US" w:eastAsia="zh-CN"/>
        </w:rPr>
        <w:t>3791689063  王伟庆 18706694235</w:t>
      </w:r>
    </w:p>
    <w:p>
      <w:pPr>
        <w:ind w:right="840" w:firstLine="420" w:firstLineChars="200"/>
        <w:jc w:val="right"/>
        <w:rPr>
          <w:color w:val="000000"/>
          <w:sz w:val="21"/>
          <w:szCs w:val="21"/>
        </w:rPr>
      </w:pPr>
    </w:p>
    <w:p>
      <w:pPr>
        <w:pStyle w:val="2"/>
      </w:pPr>
      <w:r>
        <w:br w:type="page"/>
      </w:r>
      <w:bookmarkStart w:id="14" w:name="_Toc362425073"/>
      <w:bookmarkStart w:id="15" w:name="_Toc118112299"/>
      <w:bookmarkStart w:id="16" w:name="_Toc105924706"/>
    </w:p>
    <w:p>
      <w:pPr>
        <w:pStyle w:val="2"/>
      </w:pPr>
      <w:r>
        <w:rPr>
          <w:rFonts w:hint="eastAsia"/>
        </w:rPr>
        <w:t>第二篇招标文件</w:t>
      </w:r>
      <w:bookmarkEnd w:id="14"/>
      <w:bookmarkEnd w:id="15"/>
      <w:bookmarkEnd w:id="16"/>
      <w:bookmarkStart w:id="17" w:name="_Toc105924708"/>
    </w:p>
    <w:p>
      <w:pPr>
        <w:rPr>
          <w:sz w:val="21"/>
          <w:szCs w:val="21"/>
        </w:rPr>
      </w:pPr>
      <w:bookmarkStart w:id="18" w:name="_Toc362425074"/>
      <w:r>
        <w:rPr>
          <w:rFonts w:hint="eastAsia"/>
          <w:sz w:val="21"/>
          <w:szCs w:val="21"/>
        </w:rPr>
        <w:t>一、投标须知前附表</w:t>
      </w:r>
      <w:bookmarkEnd w:id="17"/>
      <w:bookmarkEnd w:id="18"/>
    </w:p>
    <w:tbl>
      <w:tblPr>
        <w:tblStyle w:val="41"/>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93"/>
        <w:gridCol w:w="7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17" w:type="dxa"/>
            <w:vAlign w:val="center"/>
          </w:tcPr>
          <w:p>
            <w:pPr>
              <w:pStyle w:val="40"/>
              <w:ind w:firstLine="0" w:firstLineChars="0"/>
              <w:jc w:val="both"/>
              <w:rPr>
                <w:rFonts w:ascii="宋体"/>
                <w:color w:val="000000"/>
                <w:sz w:val="21"/>
                <w:szCs w:val="21"/>
              </w:rPr>
            </w:pPr>
            <w:r>
              <w:rPr>
                <w:rFonts w:hint="eastAsia" w:ascii="宋体" w:hAnsi="宋体"/>
                <w:color w:val="000000"/>
                <w:sz w:val="21"/>
                <w:szCs w:val="21"/>
              </w:rPr>
              <w:t>项号</w:t>
            </w:r>
          </w:p>
        </w:tc>
        <w:tc>
          <w:tcPr>
            <w:tcW w:w="1193" w:type="dxa"/>
            <w:vAlign w:val="center"/>
          </w:tcPr>
          <w:p>
            <w:pPr>
              <w:pStyle w:val="40"/>
              <w:ind w:firstLine="210"/>
              <w:jc w:val="both"/>
              <w:rPr>
                <w:rFonts w:ascii="宋体"/>
                <w:color w:val="000000"/>
                <w:sz w:val="21"/>
                <w:szCs w:val="21"/>
              </w:rPr>
            </w:pPr>
            <w:r>
              <w:rPr>
                <w:rFonts w:hint="eastAsia" w:ascii="宋体" w:hAnsi="宋体"/>
                <w:color w:val="000000"/>
                <w:sz w:val="21"/>
                <w:szCs w:val="21"/>
              </w:rPr>
              <w:t>内容</w:t>
            </w:r>
          </w:p>
        </w:tc>
        <w:tc>
          <w:tcPr>
            <w:tcW w:w="7443" w:type="dxa"/>
            <w:vAlign w:val="center"/>
          </w:tcPr>
          <w:p>
            <w:pPr>
              <w:pStyle w:val="40"/>
              <w:ind w:firstLine="0" w:firstLineChars="0"/>
              <w:jc w:val="both"/>
              <w:rPr>
                <w:rFonts w:ascii="宋体"/>
                <w:color w:val="000000"/>
                <w:sz w:val="21"/>
                <w:szCs w:val="21"/>
              </w:rPr>
            </w:pPr>
            <w:r>
              <w:rPr>
                <w:rFonts w:hint="eastAsia" w:ascii="宋体" w:hAnsi="宋体"/>
                <w:color w:val="000000"/>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7" w:type="dxa"/>
            <w:vAlign w:val="center"/>
          </w:tcPr>
          <w:p>
            <w:pPr>
              <w:jc w:val="both"/>
              <w:rPr>
                <w:rFonts w:hint="eastAsia" w:ascii="宋体" w:eastAsia="宋体"/>
                <w:color w:val="000000"/>
                <w:sz w:val="21"/>
                <w:szCs w:val="21"/>
                <w:lang w:val="en-US" w:eastAsia="zh-CN"/>
              </w:rPr>
            </w:pPr>
            <w:r>
              <w:rPr>
                <w:rFonts w:ascii="宋体" w:hAnsi="宋体"/>
                <w:color w:val="000000"/>
                <w:sz w:val="21"/>
                <w:szCs w:val="21"/>
              </w:rPr>
              <w:t>1.</w:t>
            </w:r>
            <w:r>
              <w:rPr>
                <w:rFonts w:hint="eastAsia" w:ascii="宋体" w:hAnsi="宋体"/>
                <w:color w:val="000000"/>
                <w:sz w:val="21"/>
                <w:szCs w:val="21"/>
                <w:lang w:val="en-US" w:eastAsia="zh-CN"/>
              </w:rPr>
              <w:t>1</w:t>
            </w:r>
          </w:p>
        </w:tc>
        <w:tc>
          <w:tcPr>
            <w:tcW w:w="1193" w:type="dxa"/>
            <w:vAlign w:val="center"/>
          </w:tcPr>
          <w:p>
            <w:pPr>
              <w:jc w:val="both"/>
              <w:rPr>
                <w:rFonts w:ascii="宋体"/>
                <w:color w:val="000000"/>
                <w:sz w:val="21"/>
                <w:szCs w:val="21"/>
              </w:rPr>
            </w:pPr>
            <w:r>
              <w:rPr>
                <w:rFonts w:hint="eastAsia" w:ascii="宋体" w:hAnsi="宋体"/>
                <w:color w:val="000000"/>
                <w:sz w:val="21"/>
                <w:szCs w:val="21"/>
              </w:rPr>
              <w:t>工程名称</w:t>
            </w:r>
          </w:p>
        </w:tc>
        <w:tc>
          <w:tcPr>
            <w:tcW w:w="7443" w:type="dxa"/>
            <w:vAlign w:val="center"/>
          </w:tcPr>
          <w:p>
            <w:pPr>
              <w:jc w:val="both"/>
              <w:rPr>
                <w:rFonts w:ascii="宋体"/>
                <w:color w:val="FF0000"/>
                <w:sz w:val="21"/>
                <w:szCs w:val="21"/>
              </w:rPr>
            </w:pPr>
            <w:r>
              <w:rPr>
                <w:rFonts w:hint="eastAsia" w:ascii="宋体" w:hAnsi="宋体"/>
                <w:color w:val="000000"/>
                <w:sz w:val="21"/>
                <w:szCs w:val="21"/>
                <w:lang w:eastAsia="zh-CN"/>
              </w:rPr>
              <w:t>潍坊天福化学科技有限公司变压器采购</w:t>
            </w:r>
            <w:r>
              <w:rPr>
                <w:rFonts w:hint="eastAsia" w:ascii="宋体" w:hAnsi="宋体"/>
                <w:color w:val="000000"/>
                <w:sz w:val="21"/>
                <w:szCs w:val="21"/>
              </w:rPr>
              <w:t>改造安装</w:t>
            </w:r>
            <w:r>
              <w:rPr>
                <w:rFonts w:hint="eastAsia" w:ascii="宋体" w:hAnsi="宋体"/>
                <w:color w:val="000000"/>
                <w:sz w:val="21"/>
                <w:szCs w:val="21"/>
                <w:lang w:eastAsia="zh-CN"/>
              </w:rPr>
              <w:t>工程</w:t>
            </w:r>
            <w:r>
              <w:rPr>
                <w:rFonts w:hint="eastAsia" w:ascii="宋体" w:hAnsi="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17" w:type="dxa"/>
            <w:vAlign w:val="center"/>
          </w:tcPr>
          <w:p>
            <w:pPr>
              <w:jc w:val="both"/>
              <w:rPr>
                <w:rFonts w:hint="eastAsia" w:ascii="宋体" w:eastAsia="宋体"/>
                <w:color w:val="000000"/>
                <w:sz w:val="21"/>
                <w:szCs w:val="21"/>
                <w:lang w:val="en-US" w:eastAsia="zh-CN"/>
              </w:rPr>
            </w:pPr>
            <w:r>
              <w:rPr>
                <w:rFonts w:ascii="宋体" w:hAnsi="宋体"/>
                <w:color w:val="000000"/>
                <w:sz w:val="21"/>
                <w:szCs w:val="21"/>
              </w:rPr>
              <w:t>1.</w:t>
            </w:r>
            <w:r>
              <w:rPr>
                <w:rFonts w:hint="eastAsia" w:ascii="宋体" w:hAnsi="宋体"/>
                <w:color w:val="000000"/>
                <w:sz w:val="21"/>
                <w:szCs w:val="21"/>
                <w:lang w:val="en-US" w:eastAsia="zh-CN"/>
              </w:rPr>
              <w:t>2</w:t>
            </w:r>
          </w:p>
        </w:tc>
        <w:tc>
          <w:tcPr>
            <w:tcW w:w="1193" w:type="dxa"/>
            <w:vAlign w:val="center"/>
          </w:tcPr>
          <w:p>
            <w:pPr>
              <w:jc w:val="both"/>
              <w:rPr>
                <w:rFonts w:ascii="宋体"/>
                <w:color w:val="000000"/>
                <w:sz w:val="21"/>
                <w:szCs w:val="21"/>
              </w:rPr>
            </w:pPr>
            <w:r>
              <w:rPr>
                <w:rFonts w:hint="eastAsia" w:ascii="宋体" w:hAnsi="宋体"/>
                <w:color w:val="000000"/>
                <w:sz w:val="21"/>
                <w:szCs w:val="21"/>
              </w:rPr>
              <w:t>工程地点</w:t>
            </w:r>
          </w:p>
        </w:tc>
        <w:tc>
          <w:tcPr>
            <w:tcW w:w="7443" w:type="dxa"/>
            <w:vAlign w:val="center"/>
          </w:tcPr>
          <w:p>
            <w:pPr>
              <w:jc w:val="both"/>
              <w:rPr>
                <w:rFonts w:ascii="宋体"/>
                <w:color w:val="000000"/>
                <w:sz w:val="21"/>
                <w:szCs w:val="21"/>
              </w:rPr>
            </w:pPr>
            <w:r>
              <w:rPr>
                <w:rFonts w:hint="eastAsia" w:ascii="宋体" w:hAnsi="宋体"/>
                <w:color w:val="000000"/>
                <w:sz w:val="21"/>
                <w:szCs w:val="21"/>
              </w:rPr>
              <w:t>山东滨海经济开发区西城区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17" w:type="dxa"/>
            <w:vAlign w:val="center"/>
          </w:tcPr>
          <w:p>
            <w:pPr>
              <w:jc w:val="both"/>
              <w:rPr>
                <w:rFonts w:ascii="宋体"/>
                <w:color w:val="000000"/>
                <w:sz w:val="21"/>
                <w:szCs w:val="21"/>
              </w:rPr>
            </w:pPr>
            <w:r>
              <w:rPr>
                <w:rFonts w:ascii="宋体" w:hAnsi="宋体"/>
                <w:color w:val="000000"/>
                <w:sz w:val="21"/>
                <w:szCs w:val="21"/>
              </w:rPr>
              <w:t>1.3</w:t>
            </w:r>
          </w:p>
        </w:tc>
        <w:tc>
          <w:tcPr>
            <w:tcW w:w="1193" w:type="dxa"/>
            <w:vAlign w:val="center"/>
          </w:tcPr>
          <w:p>
            <w:pPr>
              <w:jc w:val="both"/>
              <w:rPr>
                <w:rFonts w:ascii="宋体"/>
                <w:color w:val="000000"/>
                <w:sz w:val="21"/>
                <w:szCs w:val="21"/>
              </w:rPr>
            </w:pPr>
            <w:r>
              <w:rPr>
                <w:rFonts w:hint="eastAsia" w:ascii="宋体" w:hAnsi="宋体"/>
                <w:color w:val="000000"/>
                <w:sz w:val="21"/>
                <w:szCs w:val="21"/>
              </w:rPr>
              <w:t>工程范围</w:t>
            </w:r>
          </w:p>
        </w:tc>
        <w:tc>
          <w:tcPr>
            <w:tcW w:w="7443" w:type="dxa"/>
            <w:vAlign w:val="center"/>
          </w:tcPr>
          <w:p>
            <w:pPr>
              <w:jc w:val="both"/>
              <w:rPr>
                <w:rFonts w:hint="eastAsia" w:ascii="宋体" w:eastAsia="宋体"/>
                <w:color w:val="000000"/>
                <w:sz w:val="21"/>
                <w:szCs w:val="21"/>
                <w:lang w:eastAsia="zh-CN"/>
              </w:rPr>
            </w:pPr>
            <w:r>
              <w:rPr>
                <w:rFonts w:hint="eastAsia" w:ascii="宋体" w:hAnsi="宋体"/>
                <w:color w:val="000000"/>
                <w:sz w:val="21"/>
                <w:szCs w:val="21"/>
              </w:rPr>
              <w:t>详见第五篇</w:t>
            </w:r>
            <w:r>
              <w:rPr>
                <w:rFonts w:hint="eastAsia" w:ascii="宋体" w:hAnsi="宋体"/>
                <w:color w:val="000000"/>
                <w:sz w:val="21"/>
                <w:szCs w:val="21"/>
                <w:lang w:eastAsia="zh-CN"/>
              </w:rPr>
              <w:t>及附图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vAlign w:val="center"/>
          </w:tcPr>
          <w:p>
            <w:pPr>
              <w:rPr>
                <w:rFonts w:hint="eastAsia" w:ascii="宋体" w:eastAsia="宋体"/>
                <w:color w:val="000000"/>
                <w:sz w:val="21"/>
                <w:szCs w:val="21"/>
                <w:lang w:val="en-US" w:eastAsia="zh-CN"/>
              </w:rPr>
            </w:pPr>
            <w:r>
              <w:rPr>
                <w:rFonts w:ascii="宋体" w:hAnsi="宋体"/>
                <w:color w:val="000000"/>
                <w:sz w:val="21"/>
                <w:szCs w:val="21"/>
              </w:rPr>
              <w:t>1.</w:t>
            </w:r>
            <w:r>
              <w:rPr>
                <w:rFonts w:hint="eastAsia" w:ascii="宋体" w:hAnsi="宋体"/>
                <w:color w:val="000000"/>
                <w:sz w:val="21"/>
                <w:szCs w:val="21"/>
                <w:lang w:val="en-US" w:eastAsia="zh-CN"/>
              </w:rPr>
              <w:t>4</w:t>
            </w:r>
          </w:p>
        </w:tc>
        <w:tc>
          <w:tcPr>
            <w:tcW w:w="1193" w:type="dxa"/>
            <w:vAlign w:val="center"/>
          </w:tcPr>
          <w:p>
            <w:pPr>
              <w:jc w:val="both"/>
              <w:rPr>
                <w:rFonts w:ascii="宋体"/>
                <w:color w:val="000000"/>
                <w:sz w:val="21"/>
                <w:szCs w:val="21"/>
              </w:rPr>
            </w:pPr>
            <w:r>
              <w:rPr>
                <w:rFonts w:hint="eastAsia" w:ascii="宋体" w:hAnsi="宋体"/>
                <w:color w:val="000000"/>
                <w:sz w:val="21"/>
                <w:szCs w:val="21"/>
              </w:rPr>
              <w:t>工期要求</w:t>
            </w:r>
          </w:p>
        </w:tc>
        <w:tc>
          <w:tcPr>
            <w:tcW w:w="7443" w:type="dxa"/>
            <w:vAlign w:val="center"/>
          </w:tcPr>
          <w:p>
            <w:pPr>
              <w:ind w:left="36" w:leftChars="18"/>
              <w:jc w:val="both"/>
              <w:rPr>
                <w:rFonts w:ascii="宋体"/>
                <w:color w:val="00B050"/>
                <w:sz w:val="21"/>
                <w:szCs w:val="21"/>
              </w:rPr>
            </w:pPr>
            <w:r>
              <w:rPr>
                <w:rFonts w:hint="eastAsia" w:ascii="宋体" w:hAnsi="宋体"/>
                <w:color w:val="FF0000"/>
                <w:sz w:val="21"/>
                <w:szCs w:val="21"/>
              </w:rPr>
              <w:t>按照招标方工期要求：</w:t>
            </w:r>
            <w:r>
              <w:rPr>
                <w:rFonts w:hint="eastAsia" w:ascii="宋体" w:hAnsi="宋体"/>
                <w:color w:val="FF0000"/>
                <w:sz w:val="21"/>
                <w:szCs w:val="21"/>
                <w:lang w:eastAsia="zh-CN"/>
              </w:rPr>
              <w:t>电力安装及建筑建设</w:t>
            </w:r>
            <w:r>
              <w:rPr>
                <w:rFonts w:hint="eastAsia" w:ascii="宋体" w:hAnsi="宋体"/>
                <w:color w:val="FF0000"/>
                <w:sz w:val="21"/>
                <w:szCs w:val="21"/>
                <w:lang w:val="en-US" w:eastAsia="zh-CN"/>
              </w:rPr>
              <w:t>，且相关手续由乙方同步进行总工期45天</w:t>
            </w:r>
            <w:r>
              <w:rPr>
                <w:rFonts w:hint="eastAsia" w:ascii="宋体" w:hAnsi="宋体"/>
                <w:color w:val="FF0000"/>
                <w:sz w:val="21"/>
                <w:szCs w:val="21"/>
              </w:rPr>
              <w:t>（投标单位可以报完成工程的最短工期）。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7" w:type="dxa"/>
            <w:vAlign w:val="center"/>
          </w:tcPr>
          <w:p>
            <w:pPr>
              <w:jc w:val="both"/>
              <w:rPr>
                <w:rFonts w:hint="eastAsia" w:ascii="宋体" w:eastAsia="宋体"/>
                <w:color w:val="000000"/>
                <w:sz w:val="21"/>
                <w:szCs w:val="21"/>
                <w:lang w:val="en-US" w:eastAsia="zh-CN"/>
              </w:rPr>
            </w:pPr>
            <w:r>
              <w:rPr>
                <w:rFonts w:ascii="宋体" w:hAnsi="宋体"/>
                <w:color w:val="000000"/>
                <w:sz w:val="21"/>
                <w:szCs w:val="21"/>
              </w:rPr>
              <w:t>1.</w:t>
            </w:r>
            <w:r>
              <w:rPr>
                <w:rFonts w:hint="eastAsia" w:ascii="宋体" w:hAnsi="宋体"/>
                <w:color w:val="000000"/>
                <w:sz w:val="21"/>
                <w:szCs w:val="21"/>
                <w:lang w:val="en-US" w:eastAsia="zh-CN"/>
              </w:rPr>
              <w:t>5</w:t>
            </w:r>
          </w:p>
        </w:tc>
        <w:tc>
          <w:tcPr>
            <w:tcW w:w="1193" w:type="dxa"/>
            <w:vAlign w:val="center"/>
          </w:tcPr>
          <w:p>
            <w:pPr>
              <w:jc w:val="both"/>
              <w:rPr>
                <w:rFonts w:ascii="宋体"/>
                <w:color w:val="000000"/>
                <w:sz w:val="21"/>
                <w:szCs w:val="21"/>
              </w:rPr>
            </w:pPr>
            <w:r>
              <w:rPr>
                <w:rFonts w:hint="eastAsia" w:ascii="宋体" w:hAnsi="宋体"/>
                <w:color w:val="000000"/>
                <w:sz w:val="21"/>
                <w:szCs w:val="21"/>
              </w:rPr>
              <w:t>质量标准</w:t>
            </w:r>
          </w:p>
        </w:tc>
        <w:tc>
          <w:tcPr>
            <w:tcW w:w="7443" w:type="dxa"/>
            <w:vAlign w:val="center"/>
          </w:tcPr>
          <w:p>
            <w:pPr>
              <w:jc w:val="both"/>
              <w:rPr>
                <w:rFonts w:ascii="宋体"/>
                <w:color w:val="000000"/>
                <w:sz w:val="21"/>
                <w:szCs w:val="21"/>
              </w:rPr>
            </w:pPr>
            <w:r>
              <w:rPr>
                <w:rFonts w:hint="eastAsia" w:ascii="宋体" w:hAnsi="宋体"/>
                <w:color w:val="000000"/>
                <w:sz w:val="21"/>
                <w:szCs w:val="21"/>
              </w:rPr>
              <w:t>符合国家和行业规定技术规范标准。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vAlign w:val="center"/>
          </w:tcPr>
          <w:p>
            <w:pPr>
              <w:jc w:val="both"/>
              <w:rPr>
                <w:rFonts w:hint="eastAsia" w:ascii="宋体" w:eastAsia="宋体"/>
                <w:color w:val="000000"/>
                <w:sz w:val="21"/>
                <w:szCs w:val="21"/>
                <w:lang w:val="en-US" w:eastAsia="zh-CN"/>
              </w:rPr>
            </w:pPr>
            <w:r>
              <w:rPr>
                <w:rFonts w:ascii="宋体" w:hAnsi="宋体"/>
                <w:color w:val="000000"/>
                <w:sz w:val="21"/>
                <w:szCs w:val="21"/>
              </w:rPr>
              <w:t>1.</w:t>
            </w:r>
            <w:r>
              <w:rPr>
                <w:rFonts w:hint="eastAsia" w:ascii="宋体" w:hAnsi="宋体"/>
                <w:color w:val="000000"/>
                <w:sz w:val="21"/>
                <w:szCs w:val="21"/>
                <w:lang w:val="en-US" w:eastAsia="zh-CN"/>
              </w:rPr>
              <w:t>6</w:t>
            </w:r>
          </w:p>
        </w:tc>
        <w:tc>
          <w:tcPr>
            <w:tcW w:w="1193" w:type="dxa"/>
            <w:vAlign w:val="center"/>
          </w:tcPr>
          <w:p>
            <w:pPr>
              <w:jc w:val="both"/>
              <w:rPr>
                <w:rFonts w:ascii="宋体"/>
                <w:color w:val="000000"/>
                <w:sz w:val="21"/>
                <w:szCs w:val="21"/>
              </w:rPr>
            </w:pPr>
            <w:r>
              <w:rPr>
                <w:rFonts w:hint="eastAsia" w:ascii="宋体" w:hAnsi="宋体"/>
                <w:color w:val="000000"/>
                <w:sz w:val="21"/>
                <w:szCs w:val="21"/>
              </w:rPr>
              <w:t>合格投标人</w:t>
            </w:r>
          </w:p>
        </w:tc>
        <w:tc>
          <w:tcPr>
            <w:tcW w:w="7443" w:type="dxa"/>
            <w:vAlign w:val="center"/>
          </w:tcPr>
          <w:p>
            <w:pPr>
              <w:pStyle w:val="56"/>
              <w:numPr>
                <w:ilvl w:val="0"/>
                <w:numId w:val="2"/>
              </w:numPr>
              <w:ind w:firstLineChars="0"/>
              <w:jc w:val="both"/>
              <w:rPr>
                <w:rFonts w:ascii="宋体"/>
                <w:color w:val="000000"/>
                <w:sz w:val="21"/>
                <w:szCs w:val="21"/>
              </w:rPr>
            </w:pPr>
            <w:r>
              <w:rPr>
                <w:rFonts w:hint="eastAsia" w:ascii="宋体" w:hAnsi="宋体"/>
                <w:color w:val="000000"/>
                <w:sz w:val="21"/>
                <w:szCs w:val="21"/>
              </w:rPr>
              <w:t>本次招标不接受联合体的投标。</w:t>
            </w:r>
          </w:p>
          <w:p>
            <w:pPr>
              <w:ind w:left="-72"/>
              <w:jc w:val="both"/>
              <w:rPr>
                <w:rFonts w:ascii="宋体"/>
                <w:color w:val="000000"/>
                <w:spacing w:val="-4"/>
                <w:sz w:val="21"/>
                <w:szCs w:val="21"/>
              </w:rPr>
            </w:pPr>
            <w:r>
              <w:rPr>
                <w:rFonts w:ascii="宋体" w:hAnsi="宋体"/>
                <w:color w:val="000000"/>
                <w:sz w:val="21"/>
                <w:szCs w:val="21"/>
              </w:rPr>
              <w:t>2</w:t>
            </w:r>
            <w:r>
              <w:rPr>
                <w:rFonts w:hint="eastAsia" w:ascii="宋体" w:hAnsi="宋体"/>
                <w:color w:val="000000"/>
                <w:sz w:val="21"/>
                <w:szCs w:val="21"/>
              </w:rPr>
              <w:t>、有能力提供满足招标方要求的工程质量的。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vAlign w:val="center"/>
          </w:tcPr>
          <w:p>
            <w:pPr>
              <w:jc w:val="both"/>
              <w:rPr>
                <w:rFonts w:ascii="宋体"/>
                <w:color w:val="000000"/>
                <w:sz w:val="21"/>
                <w:szCs w:val="21"/>
              </w:rPr>
            </w:pPr>
          </w:p>
        </w:tc>
        <w:tc>
          <w:tcPr>
            <w:tcW w:w="1193" w:type="dxa"/>
            <w:vAlign w:val="center"/>
          </w:tcPr>
          <w:p>
            <w:pPr>
              <w:jc w:val="both"/>
              <w:rPr>
                <w:rFonts w:ascii="宋体"/>
                <w:color w:val="000000"/>
                <w:sz w:val="21"/>
                <w:szCs w:val="21"/>
              </w:rPr>
            </w:pPr>
            <w:r>
              <w:rPr>
                <w:rFonts w:hint="eastAsia" w:ascii="宋体" w:hAnsi="宋体"/>
                <w:color w:val="000000"/>
                <w:sz w:val="21"/>
                <w:szCs w:val="21"/>
              </w:rPr>
              <w:t>投标人资格要求</w:t>
            </w:r>
          </w:p>
        </w:tc>
        <w:tc>
          <w:tcPr>
            <w:tcW w:w="7443" w:type="dxa"/>
            <w:vAlign w:val="center"/>
          </w:tcPr>
          <w:p>
            <w:pPr>
              <w:spacing w:line="360" w:lineRule="auto"/>
              <w:ind w:firstLine="420" w:firstLineChars="200"/>
              <w:rPr>
                <w:rFonts w:ascii="宋体" w:hAnsi="宋体"/>
                <w:color w:val="FF0000"/>
                <w:sz w:val="21"/>
                <w:szCs w:val="21"/>
              </w:rPr>
            </w:pPr>
            <w:r>
              <w:rPr>
                <w:rFonts w:ascii="宋体" w:hAnsi="宋体"/>
                <w:color w:val="000000" w:themeColor="text1"/>
                <w:sz w:val="21"/>
                <w:szCs w:val="21"/>
              </w:rPr>
              <w:t>投标人须</w:t>
            </w:r>
            <w:r>
              <w:rPr>
                <w:rFonts w:hint="eastAsia" w:ascii="宋体" w:hAnsi="宋体"/>
                <w:color w:val="000000" w:themeColor="text1"/>
                <w:sz w:val="21"/>
                <w:szCs w:val="21"/>
              </w:rPr>
              <w:t>具备送变电工程专业承包或电力工程总承包三级及以上的资质。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left="-72"/>
              <w:jc w:val="both"/>
              <w:rPr>
                <w:rFonts w:hint="eastAsia" w:ascii="宋体" w:hAnsi="宋体" w:eastAsia="宋体"/>
                <w:color w:val="000000"/>
                <w:sz w:val="21"/>
                <w:szCs w:val="21"/>
                <w:lang w:val="en-US" w:eastAsia="zh-CN"/>
              </w:rPr>
            </w:pPr>
            <w:r>
              <w:rPr>
                <w:rFonts w:hint="eastAsia" w:ascii="宋体" w:hAnsi="宋体"/>
                <w:color w:val="000000"/>
                <w:sz w:val="21"/>
                <w:szCs w:val="21"/>
              </w:rPr>
              <w:t>1.</w:t>
            </w:r>
            <w:r>
              <w:rPr>
                <w:rFonts w:hint="eastAsia" w:ascii="宋体" w:hAnsi="宋体"/>
                <w:color w:val="000000"/>
                <w:sz w:val="21"/>
                <w:szCs w:val="21"/>
                <w:lang w:val="en-US" w:eastAsia="zh-CN"/>
              </w:rPr>
              <w:t>7</w:t>
            </w:r>
          </w:p>
        </w:tc>
        <w:tc>
          <w:tcPr>
            <w:tcW w:w="1193" w:type="dxa"/>
            <w:vAlign w:val="center"/>
          </w:tcPr>
          <w:p>
            <w:pPr>
              <w:ind w:left="-72"/>
              <w:jc w:val="both"/>
              <w:rPr>
                <w:rFonts w:hint="eastAsia" w:ascii="宋体" w:hAnsi="宋体"/>
                <w:color w:val="000000"/>
                <w:sz w:val="21"/>
                <w:szCs w:val="21"/>
              </w:rPr>
            </w:pPr>
            <w:r>
              <w:rPr>
                <w:rFonts w:hint="eastAsia" w:ascii="宋体" w:hAnsi="宋体"/>
                <w:color w:val="000000"/>
                <w:sz w:val="21"/>
                <w:szCs w:val="21"/>
              </w:rPr>
              <w:t>现场踏勘</w:t>
            </w:r>
          </w:p>
        </w:tc>
        <w:tc>
          <w:tcPr>
            <w:tcW w:w="7443" w:type="dxa"/>
            <w:vAlign w:val="center"/>
          </w:tcPr>
          <w:p>
            <w:pPr>
              <w:ind w:left="-72"/>
              <w:jc w:val="both"/>
              <w:rPr>
                <w:rFonts w:hint="eastAsia" w:ascii="宋体" w:hAnsi="宋体"/>
                <w:color w:val="000000"/>
                <w:sz w:val="21"/>
                <w:szCs w:val="21"/>
              </w:rPr>
            </w:pPr>
            <w:r>
              <w:rPr>
                <w:rFonts w:hint="eastAsia" w:ascii="宋体" w:hAnsi="宋体"/>
                <w:color w:val="000000"/>
                <w:sz w:val="21"/>
                <w:szCs w:val="21"/>
              </w:rPr>
              <w:t>已组织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Align w:val="center"/>
          </w:tcPr>
          <w:p>
            <w:pPr>
              <w:rPr>
                <w:rFonts w:hint="default" w:ascii="宋体" w:eastAsia="宋体"/>
                <w:color w:val="000000"/>
                <w:sz w:val="21"/>
                <w:szCs w:val="21"/>
                <w:lang w:val="en-US" w:eastAsia="zh-CN"/>
              </w:rPr>
            </w:pPr>
            <w:r>
              <w:rPr>
                <w:rFonts w:hint="eastAsia" w:ascii="宋体"/>
                <w:color w:val="000000"/>
                <w:sz w:val="21"/>
                <w:szCs w:val="21"/>
                <w:lang w:val="en-US" w:eastAsia="zh-CN"/>
              </w:rPr>
              <w:t>1.8</w:t>
            </w:r>
          </w:p>
        </w:tc>
        <w:tc>
          <w:tcPr>
            <w:tcW w:w="1193" w:type="dxa"/>
            <w:vAlign w:val="center"/>
          </w:tcPr>
          <w:p>
            <w:pPr>
              <w:jc w:val="both"/>
              <w:rPr>
                <w:rFonts w:ascii="宋体"/>
                <w:color w:val="000000"/>
                <w:sz w:val="21"/>
                <w:szCs w:val="21"/>
              </w:rPr>
            </w:pPr>
            <w:r>
              <w:rPr>
                <w:rFonts w:hint="eastAsia"/>
                <w:sz w:val="21"/>
                <w:szCs w:val="21"/>
              </w:rPr>
              <w:t>投标有效期</w:t>
            </w:r>
          </w:p>
        </w:tc>
        <w:tc>
          <w:tcPr>
            <w:tcW w:w="7443" w:type="dxa"/>
            <w:vAlign w:val="center"/>
          </w:tcPr>
          <w:p>
            <w:pPr>
              <w:jc w:val="both"/>
              <w:rPr>
                <w:rFonts w:ascii="宋体"/>
                <w:color w:val="000000"/>
                <w:sz w:val="21"/>
                <w:szCs w:val="21"/>
              </w:rPr>
            </w:pPr>
            <w:r>
              <w:rPr>
                <w:rFonts w:hint="eastAsia"/>
                <w:sz w:val="21"/>
                <w:szCs w:val="21"/>
              </w:rPr>
              <w:t>投标有效期为</w:t>
            </w:r>
            <w:r>
              <w:rPr>
                <w:sz w:val="21"/>
                <w:szCs w:val="21"/>
              </w:rPr>
              <w:t>60</w:t>
            </w:r>
            <w:r>
              <w:rPr>
                <w:rFonts w:hint="eastAsia"/>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1.9</w:t>
            </w:r>
          </w:p>
        </w:tc>
        <w:tc>
          <w:tcPr>
            <w:tcW w:w="1193" w:type="dxa"/>
            <w:vAlign w:val="center"/>
          </w:tcPr>
          <w:p>
            <w:pPr>
              <w:jc w:val="both"/>
              <w:rPr>
                <w:rFonts w:ascii="宋体"/>
                <w:color w:val="000000"/>
                <w:sz w:val="21"/>
                <w:szCs w:val="21"/>
              </w:rPr>
            </w:pPr>
            <w:r>
              <w:rPr>
                <w:rFonts w:hint="eastAsia" w:ascii="宋体" w:hAnsi="宋体"/>
                <w:color w:val="000000"/>
                <w:sz w:val="21"/>
                <w:szCs w:val="21"/>
              </w:rPr>
              <w:t>投标保证金</w:t>
            </w:r>
          </w:p>
        </w:tc>
        <w:tc>
          <w:tcPr>
            <w:tcW w:w="7443" w:type="dxa"/>
            <w:vAlign w:val="center"/>
          </w:tcPr>
          <w:p>
            <w:pPr>
              <w:ind w:firstLine="315" w:firstLineChars="150"/>
              <w:jc w:val="both"/>
              <w:rPr>
                <w:rFonts w:ascii="宋体"/>
                <w:color w:val="000000"/>
                <w:sz w:val="21"/>
                <w:szCs w:val="21"/>
              </w:rPr>
            </w:pPr>
            <w:r>
              <w:rPr>
                <w:rFonts w:hint="eastAsia" w:ascii="宋体" w:hAnsi="宋体"/>
                <w:color w:val="000000"/>
                <w:sz w:val="21"/>
                <w:szCs w:val="21"/>
              </w:rPr>
              <w:t>本次招标投标保证金为人民币</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2</w:t>
            </w:r>
            <w:r>
              <w:rPr>
                <w:rFonts w:hint="eastAsia" w:ascii="宋体" w:hAnsi="宋体"/>
                <w:color w:val="000000"/>
                <w:sz w:val="21"/>
                <w:szCs w:val="21"/>
                <w:u w:val="single"/>
              </w:rPr>
              <w:t xml:space="preserve">   </w:t>
            </w:r>
            <w:r>
              <w:rPr>
                <w:rFonts w:hint="eastAsia" w:ascii="宋体" w:hAnsi="宋体"/>
                <w:color w:val="000000"/>
                <w:sz w:val="21"/>
                <w:szCs w:val="21"/>
              </w:rPr>
              <w:t>万元，投标人应以</w:t>
            </w:r>
            <w:r>
              <w:rPr>
                <w:rFonts w:hint="eastAsia" w:ascii="宋体" w:hAnsi="宋体"/>
                <w:color w:val="000000"/>
                <w:sz w:val="21"/>
                <w:szCs w:val="21"/>
                <w:lang w:eastAsia="zh-CN"/>
              </w:rPr>
              <w:t>现金</w:t>
            </w:r>
            <w:r>
              <w:rPr>
                <w:rFonts w:hint="eastAsia" w:ascii="宋体" w:hAnsi="宋体"/>
                <w:color w:val="000000"/>
                <w:sz w:val="21"/>
                <w:szCs w:val="21"/>
              </w:rPr>
              <w:t>形式，提交至</w:t>
            </w:r>
            <w:r>
              <w:rPr>
                <w:rFonts w:hint="eastAsia" w:ascii="宋体" w:hAnsi="宋体"/>
                <w:color w:val="000000"/>
                <w:sz w:val="21"/>
                <w:szCs w:val="21"/>
                <w:lang w:eastAsia="zh-CN"/>
              </w:rPr>
              <w:t>天福</w:t>
            </w:r>
            <w:r>
              <w:rPr>
                <w:rFonts w:hint="eastAsia" w:ascii="宋体" w:hAnsi="宋体"/>
                <w:color w:val="000000"/>
                <w:sz w:val="21"/>
                <w:szCs w:val="21"/>
              </w:rPr>
              <w:t>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2.0</w:t>
            </w:r>
          </w:p>
        </w:tc>
        <w:tc>
          <w:tcPr>
            <w:tcW w:w="1193" w:type="dxa"/>
            <w:vAlign w:val="center"/>
          </w:tcPr>
          <w:p>
            <w:pPr>
              <w:jc w:val="both"/>
              <w:rPr>
                <w:rFonts w:ascii="宋体"/>
                <w:color w:val="000000"/>
                <w:sz w:val="21"/>
                <w:szCs w:val="21"/>
              </w:rPr>
            </w:pPr>
            <w:r>
              <w:rPr>
                <w:rFonts w:hint="eastAsia" w:ascii="宋体" w:hAnsi="宋体"/>
                <w:color w:val="000000"/>
                <w:sz w:val="21"/>
                <w:szCs w:val="21"/>
              </w:rPr>
              <w:t>履约担保</w:t>
            </w:r>
          </w:p>
        </w:tc>
        <w:tc>
          <w:tcPr>
            <w:tcW w:w="7443" w:type="dxa"/>
            <w:vAlign w:val="center"/>
          </w:tcPr>
          <w:p>
            <w:pPr>
              <w:jc w:val="both"/>
              <w:rPr>
                <w:rFonts w:ascii="宋体"/>
                <w:sz w:val="21"/>
                <w:szCs w:val="21"/>
              </w:rPr>
            </w:pPr>
            <w:r>
              <w:rPr>
                <w:rFonts w:hint="eastAsia"/>
                <w:sz w:val="21"/>
                <w:szCs w:val="21"/>
              </w:rPr>
              <w:t>在签订合同前，中标人应向发包方提交履约担保。履约担保金额为</w:t>
            </w:r>
            <w:r>
              <w:rPr>
                <w:rFonts w:hint="eastAsia"/>
                <w:color w:val="FF0000"/>
                <w:sz w:val="21"/>
                <w:szCs w:val="21"/>
              </w:rPr>
              <w:t>中标额的10%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2.1</w:t>
            </w:r>
          </w:p>
        </w:tc>
        <w:tc>
          <w:tcPr>
            <w:tcW w:w="1193" w:type="dxa"/>
            <w:vAlign w:val="center"/>
          </w:tcPr>
          <w:p>
            <w:pPr>
              <w:jc w:val="both"/>
              <w:rPr>
                <w:rFonts w:ascii="宋体"/>
                <w:color w:val="000000"/>
                <w:sz w:val="21"/>
                <w:szCs w:val="21"/>
              </w:rPr>
            </w:pPr>
            <w:r>
              <w:rPr>
                <w:rFonts w:hint="eastAsia" w:ascii="宋体" w:hAnsi="宋体"/>
                <w:color w:val="000000"/>
                <w:sz w:val="21"/>
                <w:szCs w:val="21"/>
              </w:rPr>
              <w:t>投标</w:t>
            </w:r>
          </w:p>
          <w:p>
            <w:pPr>
              <w:jc w:val="both"/>
              <w:rPr>
                <w:rFonts w:ascii="宋体"/>
                <w:color w:val="000000"/>
                <w:sz w:val="21"/>
                <w:szCs w:val="21"/>
              </w:rPr>
            </w:pPr>
            <w:r>
              <w:rPr>
                <w:rFonts w:hint="eastAsia" w:ascii="宋体" w:hAnsi="宋体"/>
                <w:color w:val="000000"/>
                <w:sz w:val="21"/>
                <w:szCs w:val="21"/>
              </w:rPr>
              <w:t>文件份数</w:t>
            </w:r>
          </w:p>
        </w:tc>
        <w:tc>
          <w:tcPr>
            <w:tcW w:w="7443" w:type="dxa"/>
            <w:vAlign w:val="center"/>
          </w:tcPr>
          <w:p>
            <w:pPr>
              <w:jc w:val="both"/>
              <w:rPr>
                <w:rFonts w:ascii="宋体"/>
                <w:color w:val="FF0000"/>
                <w:sz w:val="21"/>
                <w:szCs w:val="21"/>
              </w:rPr>
            </w:pPr>
            <w:r>
              <w:rPr>
                <w:rFonts w:hint="eastAsia" w:ascii="宋体" w:hAnsi="宋体"/>
                <w:sz w:val="21"/>
                <w:szCs w:val="21"/>
              </w:rPr>
              <w:t>正本壹份。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2.2</w:t>
            </w:r>
          </w:p>
        </w:tc>
        <w:tc>
          <w:tcPr>
            <w:tcW w:w="1193" w:type="dxa"/>
            <w:vAlign w:val="center"/>
          </w:tcPr>
          <w:p>
            <w:pPr>
              <w:jc w:val="both"/>
              <w:rPr>
                <w:rFonts w:ascii="宋体"/>
                <w:color w:val="000000"/>
                <w:sz w:val="21"/>
                <w:szCs w:val="21"/>
              </w:rPr>
            </w:pPr>
            <w:r>
              <w:rPr>
                <w:rFonts w:hint="eastAsia" w:ascii="宋体" w:hAnsi="宋体"/>
                <w:color w:val="000000"/>
                <w:sz w:val="21"/>
                <w:szCs w:val="21"/>
              </w:rPr>
              <w:t>投标文件提交截止时间及投标会时间、地点</w:t>
            </w:r>
          </w:p>
        </w:tc>
        <w:tc>
          <w:tcPr>
            <w:tcW w:w="7443" w:type="dxa"/>
            <w:vAlign w:val="center"/>
          </w:tcPr>
          <w:p>
            <w:pPr>
              <w:jc w:val="both"/>
              <w:rPr>
                <w:rFonts w:hint="default" w:ascii="宋体" w:eastAsia="宋体"/>
                <w:color w:val="000000"/>
                <w:sz w:val="21"/>
                <w:szCs w:val="21"/>
                <w:lang w:val="en-US" w:eastAsia="zh-CN"/>
              </w:rPr>
            </w:pPr>
            <w:r>
              <w:rPr>
                <w:rFonts w:hint="eastAsia" w:ascii="宋体" w:hAnsi="宋体"/>
                <w:sz w:val="21"/>
                <w:szCs w:val="21"/>
              </w:rPr>
              <w:t>投标文件提交截止时间为：</w:t>
            </w:r>
            <w:r>
              <w:rPr>
                <w:rFonts w:hint="eastAsia" w:ascii="宋体" w:hAnsi="宋体"/>
                <w:sz w:val="21"/>
                <w:szCs w:val="21"/>
                <w:lang w:val="en-US" w:eastAsia="zh-CN"/>
              </w:rPr>
              <w:t>2022年5月13日</w:t>
            </w:r>
            <w:r>
              <w:rPr>
                <w:rFonts w:hint="eastAsia" w:ascii="宋体" w:hAnsi="宋体"/>
                <w:sz w:val="21"/>
                <w:szCs w:val="21"/>
              </w:rPr>
              <w:t>。</w:t>
            </w:r>
            <w:r>
              <w:rPr>
                <w:rFonts w:hint="eastAsia" w:ascii="宋体" w:hAnsi="宋体"/>
                <w:sz w:val="21"/>
                <w:szCs w:val="21"/>
                <w:lang w:eastAsia="zh-CN"/>
              </w:rPr>
              <w:t>投标会时间</w:t>
            </w:r>
            <w:r>
              <w:rPr>
                <w:rFonts w:hint="eastAsia" w:ascii="宋体" w:hAnsi="宋体"/>
                <w:sz w:val="21"/>
                <w:szCs w:val="21"/>
                <w:lang w:val="en-US" w:eastAsia="zh-CN"/>
              </w:rPr>
              <w:t>5月13日上午9:30，投标会地点：天福会议室。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2.3</w:t>
            </w:r>
          </w:p>
        </w:tc>
        <w:tc>
          <w:tcPr>
            <w:tcW w:w="1193" w:type="dxa"/>
            <w:vAlign w:val="center"/>
          </w:tcPr>
          <w:p>
            <w:pPr>
              <w:jc w:val="both"/>
              <w:rPr>
                <w:rFonts w:ascii="宋体"/>
                <w:color w:val="000000"/>
                <w:sz w:val="21"/>
                <w:szCs w:val="21"/>
              </w:rPr>
            </w:pPr>
            <w:r>
              <w:rPr>
                <w:rFonts w:hint="eastAsia" w:ascii="宋体" w:hAnsi="宋体"/>
                <w:color w:val="000000"/>
                <w:sz w:val="21"/>
                <w:szCs w:val="21"/>
              </w:rPr>
              <w:t>评标办法</w:t>
            </w:r>
          </w:p>
          <w:p>
            <w:pPr>
              <w:jc w:val="both"/>
              <w:rPr>
                <w:rFonts w:ascii="宋体"/>
                <w:color w:val="000000"/>
                <w:sz w:val="21"/>
                <w:szCs w:val="21"/>
              </w:rPr>
            </w:pPr>
          </w:p>
        </w:tc>
        <w:tc>
          <w:tcPr>
            <w:tcW w:w="7443" w:type="dxa"/>
            <w:vAlign w:val="center"/>
          </w:tcPr>
          <w:p>
            <w:pPr>
              <w:rPr>
                <w:rFonts w:ascii="宋体" w:hAnsi="宋体"/>
                <w:color w:val="000000"/>
                <w:sz w:val="21"/>
                <w:szCs w:val="21"/>
              </w:rPr>
            </w:pPr>
            <w:r>
              <w:rPr>
                <w:rFonts w:hint="eastAsia" w:ascii="宋体" w:hAnsi="宋体" w:cs="Times New Roman"/>
                <w:sz w:val="21"/>
                <w:szCs w:val="21"/>
              </w:rPr>
              <w:t>本次报价实行一次报价，评标由招标人根据本次招标项目性质和特点组建的评标组负责，评标组独立对投标文件进行评审，评标组由招标人熟悉相关业务的代表，人员数为5人及以上单数</w:t>
            </w:r>
            <w:r>
              <w:rPr>
                <w:rFonts w:hint="eastAsia" w:ascii="宋体" w:hAnsi="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2.4</w:t>
            </w:r>
          </w:p>
        </w:tc>
        <w:tc>
          <w:tcPr>
            <w:tcW w:w="1193" w:type="dxa"/>
            <w:vAlign w:val="center"/>
          </w:tcPr>
          <w:p>
            <w:pPr>
              <w:spacing w:line="500" w:lineRule="exact"/>
              <w:jc w:val="center"/>
              <w:rPr>
                <w:rFonts w:ascii="宋体"/>
                <w:color w:val="000000"/>
                <w:sz w:val="21"/>
                <w:szCs w:val="21"/>
              </w:rPr>
            </w:pPr>
            <w:r>
              <w:rPr>
                <w:rFonts w:hint="eastAsia" w:ascii="宋体" w:hAnsi="宋体"/>
                <w:color w:val="000000"/>
                <w:sz w:val="21"/>
                <w:szCs w:val="21"/>
              </w:rPr>
              <w:t>报价方式</w:t>
            </w:r>
          </w:p>
        </w:tc>
        <w:tc>
          <w:tcPr>
            <w:tcW w:w="7443" w:type="dxa"/>
            <w:vAlign w:val="center"/>
          </w:tcPr>
          <w:p>
            <w:pPr>
              <w:spacing w:line="360" w:lineRule="auto"/>
              <w:ind w:firstLine="210" w:firstLineChars="100"/>
              <w:contextualSpacing/>
              <w:rPr>
                <w:rFonts w:ascii="宋体" w:hAnsi="宋体"/>
                <w:color w:val="FF0000"/>
                <w:sz w:val="21"/>
                <w:szCs w:val="21"/>
              </w:rPr>
            </w:pPr>
            <w:r>
              <w:rPr>
                <w:rFonts w:hint="eastAsia" w:ascii="宋体" w:hAnsi="宋体" w:cs="Times New Roman"/>
                <w:sz w:val="21"/>
                <w:szCs w:val="21"/>
                <w:lang w:val="zh-CN"/>
              </w:rPr>
              <w:t>1、图纸内及现场踏勘工程量采用一次性总价包干（含安全文明施工费、税金、管理费及利润等全部与工程有关的一切费用）。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tabs>
                <w:tab w:val="left" w:pos="474"/>
              </w:tabs>
              <w:jc w:val="both"/>
              <w:rPr>
                <w:rFonts w:hint="default" w:ascii="宋体" w:eastAsia="宋体"/>
                <w:color w:val="000000"/>
                <w:sz w:val="21"/>
                <w:szCs w:val="21"/>
                <w:lang w:val="en-US" w:eastAsia="zh-CN"/>
              </w:rPr>
            </w:pPr>
            <w:r>
              <w:rPr>
                <w:rFonts w:hint="eastAsia" w:ascii="宋体"/>
                <w:color w:val="000000"/>
                <w:sz w:val="21"/>
                <w:szCs w:val="21"/>
                <w:lang w:val="en-US" w:eastAsia="zh-CN"/>
              </w:rPr>
              <w:t>2.5</w:t>
            </w:r>
          </w:p>
        </w:tc>
        <w:tc>
          <w:tcPr>
            <w:tcW w:w="1193" w:type="dxa"/>
            <w:vAlign w:val="center"/>
          </w:tcPr>
          <w:p>
            <w:pPr>
              <w:jc w:val="both"/>
              <w:rPr>
                <w:rFonts w:ascii="宋体"/>
                <w:color w:val="000000"/>
                <w:sz w:val="21"/>
                <w:szCs w:val="21"/>
              </w:rPr>
            </w:pPr>
            <w:r>
              <w:rPr>
                <w:rFonts w:hint="eastAsia" w:ascii="宋体" w:hAnsi="宋体"/>
                <w:color w:val="000000"/>
                <w:sz w:val="21"/>
                <w:szCs w:val="21"/>
              </w:rPr>
              <w:t>付款办法</w:t>
            </w:r>
          </w:p>
        </w:tc>
        <w:tc>
          <w:tcPr>
            <w:tcW w:w="7443" w:type="dxa"/>
            <w:vAlign w:val="center"/>
          </w:tcPr>
          <w:p>
            <w:pPr>
              <w:jc w:val="both"/>
              <w:rPr>
                <w:rFonts w:ascii="宋体"/>
                <w:color w:val="000000"/>
                <w:sz w:val="21"/>
                <w:szCs w:val="21"/>
              </w:rPr>
            </w:pPr>
            <w:r>
              <w:rPr>
                <w:rFonts w:ascii="宋体" w:hAnsi="宋体"/>
                <w:color w:val="000000"/>
                <w:sz w:val="21"/>
                <w:szCs w:val="21"/>
              </w:rPr>
              <w:t>1</w:t>
            </w:r>
            <w:r>
              <w:rPr>
                <w:rFonts w:hint="eastAsia" w:ascii="宋体" w:hAnsi="宋体"/>
                <w:color w:val="000000"/>
                <w:sz w:val="21"/>
                <w:szCs w:val="21"/>
              </w:rPr>
              <w:t>、无预付款和进度款。</w:t>
            </w:r>
          </w:p>
          <w:p>
            <w:pPr>
              <w:jc w:val="both"/>
              <w:rPr>
                <w:rFonts w:ascii="宋体"/>
                <w:color w:val="000000"/>
                <w:sz w:val="21"/>
                <w:szCs w:val="21"/>
              </w:rPr>
            </w:pPr>
            <w:r>
              <w:rPr>
                <w:rFonts w:ascii="宋体" w:hAnsi="宋体"/>
                <w:color w:val="000000"/>
                <w:sz w:val="21"/>
                <w:szCs w:val="21"/>
              </w:rPr>
              <w:t>2</w:t>
            </w:r>
            <w:r>
              <w:rPr>
                <w:rFonts w:hint="eastAsia" w:ascii="宋体" w:hAnsi="宋体"/>
                <w:color w:val="000000"/>
                <w:sz w:val="21"/>
                <w:szCs w:val="21"/>
              </w:rPr>
              <w:t>、</w:t>
            </w:r>
            <w:r>
              <w:rPr>
                <w:rFonts w:hint="eastAsia" w:ascii="宋体" w:hAnsi="宋体"/>
                <w:sz w:val="21"/>
                <w:szCs w:val="21"/>
                <w:lang w:val="zh-CN"/>
              </w:rPr>
              <w:t>施工完成后，经发包方验收合格，审计监察部审计完毕，承包方开具合格发票挂账一个月后支付工程款</w:t>
            </w:r>
            <w:r>
              <w:rPr>
                <w:rFonts w:ascii="宋体" w:hAnsi="宋体"/>
                <w:sz w:val="21"/>
                <w:szCs w:val="21"/>
                <w:lang w:val="zh-CN"/>
              </w:rPr>
              <w:t>9</w:t>
            </w:r>
            <w:r>
              <w:rPr>
                <w:rFonts w:hint="eastAsia" w:ascii="宋体" w:hAnsi="宋体"/>
                <w:sz w:val="21"/>
                <w:szCs w:val="21"/>
                <w:lang w:val="zh-CN"/>
              </w:rPr>
              <w:t>7</w:t>
            </w:r>
            <w:r>
              <w:rPr>
                <w:rFonts w:ascii="宋体" w:hAnsi="宋体"/>
                <w:sz w:val="21"/>
                <w:szCs w:val="21"/>
                <w:lang w:val="zh-CN"/>
              </w:rPr>
              <w:t>%</w:t>
            </w:r>
            <w:r>
              <w:rPr>
                <w:rFonts w:hint="eastAsia" w:ascii="宋体" w:hAnsi="宋体"/>
                <w:sz w:val="21"/>
                <w:szCs w:val="21"/>
                <w:lang w:val="zh-CN"/>
              </w:rPr>
              <w:t>，剩余3</w:t>
            </w:r>
            <w:r>
              <w:rPr>
                <w:rFonts w:ascii="宋体" w:hAnsi="宋体"/>
                <w:sz w:val="21"/>
                <w:szCs w:val="21"/>
                <w:lang w:val="zh-CN"/>
              </w:rPr>
              <w:t>%</w:t>
            </w:r>
            <w:r>
              <w:rPr>
                <w:rFonts w:hint="eastAsia" w:ascii="宋体" w:hAnsi="宋体"/>
                <w:sz w:val="21"/>
                <w:szCs w:val="21"/>
                <w:lang w:val="zh-CN"/>
              </w:rPr>
              <w:t>为质保金（质保期为竣工验收后一年），一年后无质量问题质保金无息返还。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tabs>
                <w:tab w:val="left" w:pos="429"/>
                <w:tab w:val="left" w:pos="489"/>
              </w:tabs>
              <w:jc w:val="both"/>
              <w:rPr>
                <w:rFonts w:hint="default" w:ascii="宋体" w:eastAsia="宋体"/>
                <w:color w:val="000000"/>
                <w:sz w:val="21"/>
                <w:szCs w:val="21"/>
                <w:lang w:val="en-US" w:eastAsia="zh-CN"/>
              </w:rPr>
            </w:pPr>
            <w:r>
              <w:rPr>
                <w:rFonts w:hint="eastAsia" w:ascii="宋体"/>
                <w:color w:val="000000"/>
                <w:sz w:val="21"/>
                <w:szCs w:val="21"/>
                <w:lang w:val="en-US" w:eastAsia="zh-CN"/>
              </w:rPr>
              <w:t>2.6</w:t>
            </w:r>
          </w:p>
        </w:tc>
        <w:tc>
          <w:tcPr>
            <w:tcW w:w="1193" w:type="dxa"/>
            <w:vAlign w:val="center"/>
          </w:tcPr>
          <w:p>
            <w:pPr>
              <w:jc w:val="both"/>
              <w:rPr>
                <w:rFonts w:ascii="宋体"/>
                <w:color w:val="000000"/>
                <w:sz w:val="21"/>
                <w:szCs w:val="21"/>
              </w:rPr>
            </w:pPr>
            <w:r>
              <w:rPr>
                <w:rFonts w:hint="eastAsia" w:ascii="宋体" w:hAnsi="宋体"/>
                <w:color w:val="000000"/>
                <w:sz w:val="21"/>
                <w:szCs w:val="21"/>
              </w:rPr>
              <w:t>偏离说明</w:t>
            </w:r>
          </w:p>
        </w:tc>
        <w:tc>
          <w:tcPr>
            <w:tcW w:w="7443" w:type="dxa"/>
            <w:vAlign w:val="center"/>
          </w:tcPr>
          <w:p>
            <w:pPr>
              <w:ind w:firstLine="420" w:firstLineChars="200"/>
              <w:jc w:val="both"/>
              <w:rPr>
                <w:rFonts w:ascii="宋体"/>
                <w:sz w:val="21"/>
                <w:szCs w:val="21"/>
                <w:lang w:val="zh-CN"/>
              </w:rPr>
            </w:pPr>
            <w:r>
              <w:rPr>
                <w:rFonts w:hint="eastAsia" w:ascii="宋体" w:hAnsi="宋体"/>
                <w:sz w:val="21"/>
                <w:szCs w:val="21"/>
                <w:lang w:val="zh-CN"/>
              </w:rPr>
              <w:t>投标文件不满足任何一项本招标文件中加注星号（“★”）的主要商务条款和技术条款（参数），其投标将被拒绝。一般指标偏离数量超出</w:t>
            </w:r>
            <w:r>
              <w:rPr>
                <w:rFonts w:ascii="宋体" w:hAnsi="宋体"/>
                <w:sz w:val="21"/>
                <w:szCs w:val="21"/>
                <w:lang w:val="zh-CN"/>
              </w:rPr>
              <w:t>10</w:t>
            </w:r>
            <w:r>
              <w:rPr>
                <w:rFonts w:hint="eastAsia" w:ascii="宋体" w:hAnsi="宋体"/>
                <w:sz w:val="21"/>
                <w:szCs w:val="21"/>
                <w:lang w:val="zh-CN"/>
              </w:rPr>
              <w:t>项的投标，将被视为非实质性响应，导致废标。投标文件如无偏离表视为响应招标书规定。</w:t>
            </w:r>
          </w:p>
          <w:p>
            <w:pPr>
              <w:ind w:firstLine="420" w:firstLineChars="200"/>
              <w:jc w:val="both"/>
              <w:rPr>
                <w:rFonts w:ascii="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jc w:val="both"/>
              <w:rPr>
                <w:rFonts w:hint="default" w:ascii="宋体" w:eastAsia="宋体"/>
                <w:color w:val="000000"/>
                <w:sz w:val="21"/>
                <w:szCs w:val="21"/>
                <w:lang w:val="en-US" w:eastAsia="zh-CN"/>
              </w:rPr>
            </w:pPr>
            <w:r>
              <w:rPr>
                <w:rFonts w:hint="eastAsia" w:ascii="宋体"/>
                <w:color w:val="000000"/>
                <w:sz w:val="21"/>
                <w:szCs w:val="21"/>
                <w:lang w:val="en-US" w:eastAsia="zh-CN"/>
              </w:rPr>
              <w:t>2.7</w:t>
            </w:r>
          </w:p>
        </w:tc>
        <w:tc>
          <w:tcPr>
            <w:tcW w:w="1193" w:type="dxa"/>
            <w:vAlign w:val="center"/>
          </w:tcPr>
          <w:p>
            <w:pPr>
              <w:jc w:val="both"/>
              <w:rPr>
                <w:rFonts w:ascii="宋体"/>
                <w:color w:val="000000"/>
                <w:sz w:val="21"/>
                <w:szCs w:val="21"/>
              </w:rPr>
            </w:pPr>
            <w:r>
              <w:rPr>
                <w:rFonts w:hint="eastAsia" w:ascii="宋体" w:hAnsi="宋体"/>
                <w:color w:val="000000"/>
                <w:sz w:val="21"/>
                <w:szCs w:val="21"/>
              </w:rPr>
              <w:t>其他要求</w:t>
            </w:r>
          </w:p>
        </w:tc>
        <w:tc>
          <w:tcPr>
            <w:tcW w:w="7443" w:type="dxa"/>
            <w:vAlign w:val="center"/>
          </w:tcPr>
          <w:p>
            <w:pPr>
              <w:jc w:val="both"/>
              <w:rPr>
                <w:rFonts w:hint="eastAsia" w:ascii="宋体" w:eastAsia="宋体"/>
                <w:color w:val="000000"/>
                <w:sz w:val="21"/>
                <w:szCs w:val="21"/>
                <w:highlight w:val="yellow"/>
                <w:lang w:val="en-US" w:eastAsia="zh-CN"/>
              </w:rPr>
            </w:pPr>
            <w:r>
              <w:rPr>
                <w:rFonts w:hint="eastAsia" w:ascii="宋体"/>
                <w:color w:val="FF0000"/>
                <w:sz w:val="21"/>
                <w:szCs w:val="21"/>
                <w:highlight w:val="none"/>
                <w:lang w:val="en-US" w:eastAsia="zh-CN"/>
              </w:rPr>
              <w:t>变压器品牌：巨能（铜芯），电气品牌：德力西  高压柜开关：人民</w:t>
            </w:r>
          </w:p>
        </w:tc>
      </w:tr>
    </w:tbl>
    <w:p>
      <w:pPr>
        <w:rPr>
          <w:sz w:val="21"/>
          <w:szCs w:val="21"/>
        </w:rPr>
      </w:pPr>
      <w:bookmarkStart w:id="19" w:name="_Toc361046781"/>
      <w:bookmarkStart w:id="20" w:name="_Toc296602475"/>
      <w:bookmarkStart w:id="21" w:name="_Toc152045587"/>
      <w:bookmarkStart w:id="22" w:name="_Toc247085745"/>
      <w:bookmarkStart w:id="23" w:name="_Toc246996973"/>
      <w:bookmarkStart w:id="24" w:name="_Toc246996230"/>
      <w:bookmarkStart w:id="25" w:name="_Toc179632605"/>
      <w:bookmarkStart w:id="26" w:name="_Toc152042364"/>
      <w:bookmarkStart w:id="27" w:name="_Toc144974554"/>
      <w:bookmarkStart w:id="28" w:name="_Toc105924762"/>
    </w:p>
    <w:p>
      <w:pPr>
        <w:rPr>
          <w:sz w:val="21"/>
          <w:szCs w:val="21"/>
        </w:rPr>
      </w:pPr>
      <w:r>
        <w:rPr>
          <w:sz w:val="21"/>
          <w:szCs w:val="21"/>
        </w:rPr>
        <w:t xml:space="preserve">1. </w:t>
      </w:r>
      <w:r>
        <w:rPr>
          <w:rFonts w:hint="eastAsia"/>
          <w:sz w:val="21"/>
          <w:szCs w:val="21"/>
        </w:rPr>
        <w:t>总则</w:t>
      </w:r>
    </w:p>
    <w:p>
      <w:pPr>
        <w:rPr>
          <w:sz w:val="21"/>
          <w:szCs w:val="21"/>
        </w:rPr>
      </w:pPr>
      <w:r>
        <w:rPr>
          <w:sz w:val="21"/>
          <w:szCs w:val="21"/>
        </w:rPr>
        <w:t xml:space="preserve">1.1 </w:t>
      </w:r>
      <w:r>
        <w:rPr>
          <w:rFonts w:hint="eastAsia"/>
          <w:sz w:val="21"/>
          <w:szCs w:val="21"/>
        </w:rPr>
        <w:t>项目概况</w:t>
      </w:r>
    </w:p>
    <w:p>
      <w:pPr>
        <w:rPr>
          <w:sz w:val="21"/>
          <w:szCs w:val="21"/>
        </w:rPr>
      </w:pPr>
      <w:r>
        <w:rPr>
          <w:sz w:val="21"/>
          <w:szCs w:val="21"/>
        </w:rPr>
        <w:t>1.1.1</w:t>
      </w:r>
      <w:r>
        <w:rPr>
          <w:rFonts w:hint="eastAsia"/>
          <w:sz w:val="21"/>
          <w:szCs w:val="21"/>
        </w:rPr>
        <w:t>根据《中华人民共和国招标投标法》等有关法律、法规和规章的规定，本招标项目已具备招标条件，现对本项目施工进行招标。</w:t>
      </w:r>
    </w:p>
    <w:p>
      <w:pPr>
        <w:rPr>
          <w:sz w:val="21"/>
          <w:szCs w:val="21"/>
        </w:rPr>
      </w:pPr>
      <w:r>
        <w:rPr>
          <w:sz w:val="21"/>
          <w:szCs w:val="21"/>
        </w:rPr>
        <w:t xml:space="preserve">1.1.2 </w:t>
      </w:r>
      <w:r>
        <w:rPr>
          <w:rFonts w:hint="eastAsia"/>
          <w:sz w:val="21"/>
          <w:szCs w:val="21"/>
        </w:rPr>
        <w:t>本招标项目招标人</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潍坊天福化学科技有限公司</w:t>
      </w:r>
      <w:r>
        <w:rPr>
          <w:rFonts w:hint="eastAsia" w:ascii="Times New Roman" w:hAnsi="Times New Roman" w:cs="Times New Roman"/>
          <w:sz w:val="21"/>
          <w:szCs w:val="21"/>
        </w:rPr>
        <w:t>。</w:t>
      </w:r>
    </w:p>
    <w:p>
      <w:pPr>
        <w:rPr>
          <w:sz w:val="21"/>
          <w:szCs w:val="21"/>
        </w:rPr>
      </w:pPr>
      <w:r>
        <w:rPr>
          <w:sz w:val="21"/>
          <w:szCs w:val="21"/>
        </w:rPr>
        <w:t xml:space="preserve">1.1.3 </w:t>
      </w:r>
      <w:r>
        <w:rPr>
          <w:rFonts w:hint="eastAsia"/>
          <w:sz w:val="21"/>
          <w:szCs w:val="21"/>
        </w:rPr>
        <w:t>本招标项目招标代理机构：</w:t>
      </w:r>
      <w:r>
        <w:rPr>
          <w:rFonts w:hint="eastAsia"/>
          <w:sz w:val="21"/>
          <w:szCs w:val="21"/>
          <w:lang w:eastAsia="zh-CN"/>
        </w:rPr>
        <w:t>无</w:t>
      </w:r>
      <w:r>
        <w:rPr>
          <w:rFonts w:hint="eastAsia"/>
          <w:sz w:val="21"/>
          <w:szCs w:val="21"/>
        </w:rPr>
        <w:t>。</w:t>
      </w:r>
    </w:p>
    <w:p>
      <w:pPr>
        <w:rPr>
          <w:sz w:val="21"/>
          <w:szCs w:val="21"/>
        </w:rPr>
      </w:pPr>
      <w:r>
        <w:rPr>
          <w:sz w:val="21"/>
          <w:szCs w:val="21"/>
        </w:rPr>
        <w:t xml:space="preserve">1.1.4 </w:t>
      </w:r>
      <w:r>
        <w:rPr>
          <w:rFonts w:hint="eastAsia"/>
          <w:sz w:val="21"/>
          <w:szCs w:val="21"/>
        </w:rPr>
        <w:t>本招标项目名称：</w:t>
      </w:r>
      <w:r>
        <w:rPr>
          <w:rFonts w:hint="eastAsia" w:ascii="宋体" w:hAnsi="宋体" w:eastAsia="宋体" w:cs="Times New Roman"/>
          <w:color w:val="000000"/>
          <w:sz w:val="21"/>
          <w:szCs w:val="21"/>
          <w:lang w:eastAsia="zh-CN"/>
        </w:rPr>
        <w:t>天福厂区变压器</w:t>
      </w:r>
      <w:r>
        <w:rPr>
          <w:rFonts w:hint="eastAsia" w:ascii="宋体" w:hAnsi="宋体" w:cs="Times New Roman"/>
          <w:color w:val="000000"/>
          <w:sz w:val="21"/>
          <w:szCs w:val="21"/>
          <w:lang w:eastAsia="zh-CN"/>
        </w:rPr>
        <w:t>采购</w:t>
      </w:r>
      <w:r>
        <w:rPr>
          <w:rFonts w:hint="eastAsia" w:ascii="宋体" w:hAnsi="宋体" w:eastAsia="宋体" w:cs="Times New Roman"/>
          <w:color w:val="000000"/>
          <w:sz w:val="21"/>
          <w:szCs w:val="21"/>
        </w:rPr>
        <w:t>改造安装项</w:t>
      </w:r>
      <w:r>
        <w:rPr>
          <w:rFonts w:hint="eastAsia" w:ascii="宋体" w:hAnsi="宋体"/>
          <w:color w:val="000000"/>
          <w:sz w:val="21"/>
          <w:szCs w:val="21"/>
        </w:rPr>
        <w:t>目</w:t>
      </w:r>
      <w:r>
        <w:rPr>
          <w:rFonts w:hint="eastAsia"/>
          <w:sz w:val="21"/>
          <w:szCs w:val="21"/>
        </w:rPr>
        <w:t>。</w:t>
      </w:r>
    </w:p>
    <w:p>
      <w:pPr>
        <w:rPr>
          <w:sz w:val="21"/>
          <w:szCs w:val="21"/>
        </w:rPr>
      </w:pPr>
      <w:r>
        <w:rPr>
          <w:sz w:val="21"/>
          <w:szCs w:val="21"/>
        </w:rPr>
        <w:t xml:space="preserve">1.1.5 </w:t>
      </w:r>
      <w:r>
        <w:rPr>
          <w:rFonts w:hint="eastAsia"/>
          <w:sz w:val="21"/>
          <w:szCs w:val="21"/>
        </w:rPr>
        <w:t>本招标项目建设地点：</w:t>
      </w:r>
      <w:r>
        <w:rPr>
          <w:rFonts w:hint="eastAsia"/>
          <w:sz w:val="21"/>
          <w:szCs w:val="21"/>
          <w:lang w:eastAsia="zh-CN"/>
        </w:rPr>
        <w:t>天福厂区</w:t>
      </w:r>
      <w:r>
        <w:rPr>
          <w:rFonts w:hint="eastAsia"/>
          <w:sz w:val="21"/>
          <w:szCs w:val="21"/>
        </w:rPr>
        <w:t>。</w:t>
      </w:r>
    </w:p>
    <w:p>
      <w:pPr>
        <w:rPr>
          <w:sz w:val="21"/>
          <w:szCs w:val="21"/>
        </w:rPr>
      </w:pPr>
      <w:r>
        <w:rPr>
          <w:sz w:val="21"/>
          <w:szCs w:val="21"/>
        </w:rPr>
        <w:t xml:space="preserve">1.2 </w:t>
      </w:r>
      <w:r>
        <w:rPr>
          <w:rFonts w:hint="eastAsia"/>
          <w:sz w:val="21"/>
          <w:szCs w:val="21"/>
        </w:rPr>
        <w:t>资金来源和落实情况</w:t>
      </w:r>
    </w:p>
    <w:p>
      <w:pPr>
        <w:rPr>
          <w:sz w:val="21"/>
          <w:szCs w:val="21"/>
        </w:rPr>
      </w:pPr>
      <w:r>
        <w:rPr>
          <w:sz w:val="21"/>
          <w:szCs w:val="21"/>
        </w:rPr>
        <w:t xml:space="preserve">1.2.1 </w:t>
      </w:r>
      <w:r>
        <w:rPr>
          <w:rFonts w:hint="eastAsia"/>
          <w:sz w:val="21"/>
          <w:szCs w:val="21"/>
        </w:rPr>
        <w:t>本招标项目的资金来源及出资比例：</w:t>
      </w:r>
      <w:r>
        <w:rPr>
          <w:rFonts w:hint="eastAsia"/>
          <w:sz w:val="21"/>
          <w:szCs w:val="21"/>
          <w:lang w:eastAsia="zh-CN"/>
        </w:rPr>
        <w:t>企业自筹，</w:t>
      </w:r>
      <w:r>
        <w:rPr>
          <w:rFonts w:hint="eastAsia"/>
          <w:sz w:val="21"/>
          <w:szCs w:val="21"/>
          <w:lang w:val="en-US" w:eastAsia="zh-CN"/>
        </w:rPr>
        <w:t>100%</w:t>
      </w:r>
      <w:r>
        <w:rPr>
          <w:rFonts w:hint="eastAsia"/>
          <w:sz w:val="21"/>
          <w:szCs w:val="21"/>
        </w:rPr>
        <w:t>。</w:t>
      </w:r>
    </w:p>
    <w:p>
      <w:pPr>
        <w:rPr>
          <w:sz w:val="21"/>
          <w:szCs w:val="21"/>
        </w:rPr>
      </w:pPr>
      <w:r>
        <w:rPr>
          <w:sz w:val="21"/>
          <w:szCs w:val="21"/>
        </w:rPr>
        <w:t xml:space="preserve">1.2.2 </w:t>
      </w:r>
      <w:r>
        <w:rPr>
          <w:rFonts w:hint="eastAsia"/>
          <w:sz w:val="21"/>
          <w:szCs w:val="21"/>
        </w:rPr>
        <w:t>本招标项目的资金落实情况：</w:t>
      </w:r>
      <w:r>
        <w:rPr>
          <w:rFonts w:hint="eastAsia"/>
          <w:sz w:val="21"/>
          <w:szCs w:val="21"/>
          <w:lang w:eastAsia="zh-CN"/>
        </w:rPr>
        <w:t>已落实</w:t>
      </w:r>
      <w:r>
        <w:rPr>
          <w:rFonts w:hint="eastAsia"/>
          <w:sz w:val="21"/>
          <w:szCs w:val="21"/>
        </w:rPr>
        <w:t>。</w:t>
      </w:r>
    </w:p>
    <w:p>
      <w:pPr>
        <w:rPr>
          <w:sz w:val="21"/>
          <w:szCs w:val="21"/>
        </w:rPr>
      </w:pPr>
      <w:r>
        <w:rPr>
          <w:sz w:val="21"/>
          <w:szCs w:val="21"/>
        </w:rPr>
        <w:t xml:space="preserve">1.3 </w:t>
      </w:r>
      <w:r>
        <w:rPr>
          <w:rFonts w:hint="eastAsia"/>
          <w:sz w:val="21"/>
          <w:szCs w:val="21"/>
        </w:rPr>
        <w:t>招标范围、计划工期</w:t>
      </w:r>
    </w:p>
    <w:p>
      <w:pPr>
        <w:rPr>
          <w:sz w:val="21"/>
          <w:szCs w:val="21"/>
        </w:rPr>
      </w:pPr>
      <w:r>
        <w:rPr>
          <w:sz w:val="21"/>
          <w:szCs w:val="21"/>
        </w:rPr>
        <w:t xml:space="preserve">1.3.1 </w:t>
      </w:r>
      <w:r>
        <w:rPr>
          <w:rFonts w:hint="eastAsia"/>
          <w:sz w:val="21"/>
          <w:szCs w:val="21"/>
        </w:rPr>
        <w:t>本次招标范围：</w:t>
      </w:r>
      <w:r>
        <w:rPr>
          <w:rFonts w:hint="eastAsia"/>
          <w:sz w:val="21"/>
          <w:szCs w:val="21"/>
          <w:lang w:eastAsia="zh-CN"/>
        </w:rPr>
        <w:t>变配电室建设</w:t>
      </w:r>
      <w:r>
        <w:rPr>
          <w:rFonts w:hint="eastAsia"/>
          <w:sz w:val="21"/>
          <w:szCs w:val="21"/>
        </w:rPr>
        <w:t>。</w:t>
      </w:r>
    </w:p>
    <w:p>
      <w:pPr>
        <w:rPr>
          <w:rFonts w:hint="eastAsia"/>
          <w:sz w:val="21"/>
          <w:szCs w:val="21"/>
        </w:rPr>
      </w:pPr>
      <w:r>
        <w:rPr>
          <w:sz w:val="21"/>
          <w:szCs w:val="21"/>
        </w:rPr>
        <w:t xml:space="preserve">1.3.2 </w:t>
      </w:r>
      <w:r>
        <w:rPr>
          <w:rFonts w:hint="eastAsia"/>
          <w:sz w:val="21"/>
          <w:szCs w:val="21"/>
        </w:rPr>
        <w:t>本招标项目的计划工期：</w:t>
      </w:r>
      <w:r>
        <w:rPr>
          <w:rFonts w:hint="eastAsia"/>
          <w:sz w:val="21"/>
          <w:szCs w:val="21"/>
          <w:lang w:val="en-US" w:eastAsia="zh-CN"/>
        </w:rPr>
        <w:t>45天</w:t>
      </w:r>
      <w:r>
        <w:rPr>
          <w:rFonts w:hint="eastAsia"/>
          <w:sz w:val="21"/>
          <w:szCs w:val="21"/>
        </w:rPr>
        <w:t>。</w:t>
      </w:r>
    </w:p>
    <w:p>
      <w:pPr>
        <w:rPr>
          <w:sz w:val="21"/>
          <w:szCs w:val="21"/>
        </w:rPr>
      </w:pPr>
      <w:r>
        <w:rPr>
          <w:sz w:val="21"/>
          <w:szCs w:val="21"/>
        </w:rPr>
        <w:t xml:space="preserve">1.4 </w:t>
      </w:r>
      <w:r>
        <w:rPr>
          <w:rFonts w:hint="eastAsia"/>
          <w:sz w:val="21"/>
          <w:szCs w:val="21"/>
        </w:rPr>
        <w:t>投标人资格要求</w:t>
      </w:r>
    </w:p>
    <w:p>
      <w:pPr>
        <w:rPr>
          <w:sz w:val="21"/>
          <w:szCs w:val="21"/>
        </w:rPr>
      </w:pPr>
      <w:r>
        <w:rPr>
          <w:sz w:val="21"/>
          <w:szCs w:val="21"/>
        </w:rPr>
        <w:t xml:space="preserve">1.4.1 </w:t>
      </w:r>
      <w:r>
        <w:rPr>
          <w:rFonts w:hint="eastAsia"/>
          <w:sz w:val="21"/>
          <w:szCs w:val="21"/>
        </w:rPr>
        <w:t>投标人应具备承担本项目施工的资质条件、能力和信誉。</w:t>
      </w:r>
    </w:p>
    <w:p>
      <w:pPr>
        <w:rPr>
          <w:sz w:val="21"/>
          <w:szCs w:val="21"/>
        </w:rPr>
      </w:pPr>
      <w:r>
        <w:rPr>
          <w:rFonts w:hint="eastAsia"/>
          <w:sz w:val="21"/>
          <w:szCs w:val="21"/>
        </w:rPr>
        <w:t>（</w:t>
      </w:r>
      <w:r>
        <w:rPr>
          <w:sz w:val="21"/>
          <w:szCs w:val="21"/>
        </w:rPr>
        <w:t>1</w:t>
      </w:r>
      <w:r>
        <w:rPr>
          <w:rFonts w:hint="eastAsia"/>
          <w:sz w:val="21"/>
          <w:szCs w:val="21"/>
        </w:rPr>
        <w:t>）资质条件：</w:t>
      </w:r>
      <w:r>
        <w:rPr>
          <w:rFonts w:ascii="宋体" w:hAnsi="宋体"/>
          <w:color w:val="000000" w:themeColor="text1"/>
          <w:sz w:val="21"/>
          <w:szCs w:val="21"/>
        </w:rPr>
        <w:t>投标人须</w:t>
      </w:r>
      <w:r>
        <w:rPr>
          <w:rFonts w:hint="eastAsia" w:ascii="宋体" w:hAnsi="宋体"/>
          <w:color w:val="000000" w:themeColor="text1"/>
          <w:sz w:val="21"/>
          <w:szCs w:val="21"/>
        </w:rPr>
        <w:t>具备送变电工程专业承包或电力工程总承包三级及以上的资质</w:t>
      </w:r>
      <w:r>
        <w:rPr>
          <w:rFonts w:hint="eastAsia"/>
          <w:sz w:val="21"/>
          <w:szCs w:val="21"/>
        </w:rPr>
        <w:t>；</w:t>
      </w:r>
    </w:p>
    <w:p>
      <w:pPr>
        <w:rPr>
          <w:sz w:val="21"/>
          <w:szCs w:val="21"/>
        </w:rPr>
      </w:pPr>
      <w:r>
        <w:rPr>
          <w:rFonts w:hint="eastAsia"/>
          <w:sz w:val="21"/>
          <w:szCs w:val="21"/>
        </w:rPr>
        <w:t>（</w:t>
      </w:r>
      <w:r>
        <w:rPr>
          <w:sz w:val="21"/>
          <w:szCs w:val="21"/>
        </w:rPr>
        <w:t>2</w:t>
      </w:r>
      <w:r>
        <w:rPr>
          <w:rFonts w:hint="eastAsia"/>
          <w:sz w:val="21"/>
          <w:szCs w:val="21"/>
        </w:rPr>
        <w:t>）其他要求：见投标人须知前附表。</w:t>
      </w:r>
    </w:p>
    <w:p>
      <w:pPr>
        <w:rPr>
          <w:sz w:val="21"/>
          <w:szCs w:val="21"/>
        </w:rPr>
      </w:pPr>
      <w:r>
        <w:rPr>
          <w:sz w:val="21"/>
          <w:szCs w:val="21"/>
        </w:rPr>
        <w:t xml:space="preserve">1.4.2 </w:t>
      </w:r>
      <w:r>
        <w:rPr>
          <w:rFonts w:hint="eastAsia"/>
          <w:sz w:val="21"/>
          <w:szCs w:val="21"/>
        </w:rPr>
        <w:t>投标人不得存在下列情形之一：</w:t>
      </w:r>
    </w:p>
    <w:p>
      <w:pPr>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p>
    <w:p>
      <w:pPr>
        <w:rPr>
          <w:sz w:val="21"/>
          <w:szCs w:val="21"/>
        </w:rPr>
      </w:pPr>
      <w:r>
        <w:rPr>
          <w:rFonts w:hint="eastAsia"/>
          <w:sz w:val="21"/>
          <w:szCs w:val="21"/>
        </w:rPr>
        <w:t>（</w:t>
      </w:r>
      <w:r>
        <w:rPr>
          <w:sz w:val="21"/>
          <w:szCs w:val="21"/>
        </w:rPr>
        <w:t>2</w:t>
      </w:r>
      <w:r>
        <w:rPr>
          <w:rFonts w:hint="eastAsia"/>
          <w:sz w:val="21"/>
          <w:szCs w:val="21"/>
        </w:rPr>
        <w:t>）为本招标项目前期准备提供设计或咨询服务的；</w:t>
      </w:r>
    </w:p>
    <w:p>
      <w:pPr>
        <w:rPr>
          <w:sz w:val="21"/>
          <w:szCs w:val="21"/>
        </w:rPr>
      </w:pPr>
      <w:r>
        <w:rPr>
          <w:rFonts w:hint="eastAsia"/>
          <w:sz w:val="21"/>
          <w:szCs w:val="21"/>
        </w:rPr>
        <w:t>（</w:t>
      </w:r>
      <w:r>
        <w:rPr>
          <w:sz w:val="21"/>
          <w:szCs w:val="21"/>
        </w:rPr>
        <w:t>3</w:t>
      </w:r>
      <w:r>
        <w:rPr>
          <w:rFonts w:hint="eastAsia"/>
          <w:sz w:val="21"/>
          <w:szCs w:val="21"/>
        </w:rPr>
        <w:t>）为本招标项目的监理人；</w:t>
      </w:r>
    </w:p>
    <w:p>
      <w:pPr>
        <w:rPr>
          <w:sz w:val="21"/>
          <w:szCs w:val="21"/>
        </w:rPr>
      </w:pPr>
      <w:r>
        <w:rPr>
          <w:rFonts w:hint="eastAsia"/>
          <w:sz w:val="21"/>
          <w:szCs w:val="21"/>
        </w:rPr>
        <w:t>（</w:t>
      </w:r>
      <w:r>
        <w:rPr>
          <w:sz w:val="21"/>
          <w:szCs w:val="21"/>
        </w:rPr>
        <w:t>4</w:t>
      </w:r>
      <w:r>
        <w:rPr>
          <w:rFonts w:hint="eastAsia"/>
          <w:sz w:val="21"/>
          <w:szCs w:val="21"/>
        </w:rPr>
        <w:t>）为本招标项目的代建人；</w:t>
      </w:r>
    </w:p>
    <w:p>
      <w:pPr>
        <w:rPr>
          <w:sz w:val="21"/>
          <w:szCs w:val="21"/>
        </w:rPr>
      </w:pPr>
      <w:r>
        <w:rPr>
          <w:rFonts w:hint="eastAsia"/>
          <w:sz w:val="21"/>
          <w:szCs w:val="21"/>
        </w:rPr>
        <w:t>（</w:t>
      </w:r>
      <w:r>
        <w:rPr>
          <w:sz w:val="21"/>
          <w:szCs w:val="21"/>
        </w:rPr>
        <w:t>5</w:t>
      </w:r>
      <w:r>
        <w:rPr>
          <w:rFonts w:hint="eastAsia"/>
          <w:sz w:val="21"/>
          <w:szCs w:val="21"/>
        </w:rPr>
        <w:t>）为本招标项目提供招标代理服务的；</w:t>
      </w:r>
    </w:p>
    <w:p>
      <w:pPr>
        <w:rPr>
          <w:sz w:val="21"/>
          <w:szCs w:val="21"/>
        </w:rPr>
      </w:pPr>
      <w:r>
        <w:rPr>
          <w:rFonts w:hint="eastAsia"/>
          <w:sz w:val="21"/>
          <w:szCs w:val="21"/>
        </w:rPr>
        <w:t>（</w:t>
      </w:r>
      <w:r>
        <w:rPr>
          <w:sz w:val="21"/>
          <w:szCs w:val="21"/>
        </w:rPr>
        <w:t>6</w:t>
      </w:r>
      <w:r>
        <w:rPr>
          <w:rFonts w:hint="eastAsia"/>
          <w:sz w:val="21"/>
          <w:szCs w:val="21"/>
        </w:rPr>
        <w:t>）与本招标项目的监理人或代建人或招标代理机构同为一个法定代表人的；</w:t>
      </w:r>
    </w:p>
    <w:p>
      <w:pPr>
        <w:rPr>
          <w:sz w:val="21"/>
          <w:szCs w:val="21"/>
        </w:rPr>
      </w:pPr>
      <w:r>
        <w:rPr>
          <w:rFonts w:hint="eastAsia"/>
          <w:sz w:val="21"/>
          <w:szCs w:val="21"/>
        </w:rPr>
        <w:t>（</w:t>
      </w:r>
      <w:r>
        <w:rPr>
          <w:sz w:val="21"/>
          <w:szCs w:val="21"/>
        </w:rPr>
        <w:t>7</w:t>
      </w:r>
      <w:r>
        <w:rPr>
          <w:rFonts w:hint="eastAsia"/>
          <w:sz w:val="21"/>
          <w:szCs w:val="21"/>
        </w:rPr>
        <w:t>）与本招标项目的监理人或代建人或招标代理机构相互控股或参股的；</w:t>
      </w:r>
    </w:p>
    <w:p>
      <w:pPr>
        <w:rPr>
          <w:sz w:val="21"/>
          <w:szCs w:val="21"/>
        </w:rPr>
      </w:pPr>
      <w:r>
        <w:rPr>
          <w:rFonts w:hint="eastAsia"/>
          <w:sz w:val="21"/>
          <w:szCs w:val="21"/>
        </w:rPr>
        <w:t>（</w:t>
      </w:r>
      <w:r>
        <w:rPr>
          <w:sz w:val="21"/>
          <w:szCs w:val="21"/>
        </w:rPr>
        <w:t>8</w:t>
      </w:r>
      <w:r>
        <w:rPr>
          <w:rFonts w:hint="eastAsia"/>
          <w:sz w:val="21"/>
          <w:szCs w:val="21"/>
        </w:rPr>
        <w:t>）与本招标项目的监理人或代建人或招标代理机构相互任职或工作的；</w:t>
      </w:r>
    </w:p>
    <w:p>
      <w:pPr>
        <w:rPr>
          <w:sz w:val="21"/>
          <w:szCs w:val="21"/>
        </w:rPr>
      </w:pPr>
      <w:r>
        <w:rPr>
          <w:rFonts w:hint="eastAsia"/>
          <w:sz w:val="21"/>
          <w:szCs w:val="21"/>
        </w:rPr>
        <w:t>（</w:t>
      </w:r>
      <w:r>
        <w:rPr>
          <w:sz w:val="21"/>
          <w:szCs w:val="21"/>
        </w:rPr>
        <w:t>9</w:t>
      </w:r>
      <w:r>
        <w:rPr>
          <w:rFonts w:hint="eastAsia"/>
          <w:sz w:val="21"/>
          <w:szCs w:val="21"/>
        </w:rPr>
        <w:t>）被责令停业的；</w:t>
      </w:r>
    </w:p>
    <w:p>
      <w:pPr>
        <w:rPr>
          <w:sz w:val="21"/>
          <w:szCs w:val="21"/>
        </w:rPr>
      </w:pPr>
      <w:r>
        <w:rPr>
          <w:rFonts w:hint="eastAsia"/>
          <w:sz w:val="21"/>
          <w:szCs w:val="21"/>
        </w:rPr>
        <w:t>（</w:t>
      </w:r>
      <w:r>
        <w:rPr>
          <w:sz w:val="21"/>
          <w:szCs w:val="21"/>
        </w:rPr>
        <w:t>10</w:t>
      </w:r>
      <w:r>
        <w:rPr>
          <w:rFonts w:hint="eastAsia"/>
          <w:sz w:val="21"/>
          <w:szCs w:val="21"/>
        </w:rPr>
        <w:t>）被暂停或取消投标资格的；</w:t>
      </w:r>
    </w:p>
    <w:p>
      <w:pPr>
        <w:rPr>
          <w:sz w:val="21"/>
          <w:szCs w:val="21"/>
        </w:rPr>
      </w:pPr>
      <w:r>
        <w:rPr>
          <w:rFonts w:hint="eastAsia"/>
          <w:sz w:val="21"/>
          <w:szCs w:val="21"/>
        </w:rPr>
        <w:t>（</w:t>
      </w:r>
      <w:r>
        <w:rPr>
          <w:sz w:val="21"/>
          <w:szCs w:val="21"/>
        </w:rPr>
        <w:t>11</w:t>
      </w:r>
      <w:r>
        <w:rPr>
          <w:rFonts w:hint="eastAsia"/>
          <w:sz w:val="21"/>
          <w:szCs w:val="21"/>
        </w:rPr>
        <w:t>）财产被接管或冻结的；</w:t>
      </w:r>
    </w:p>
    <w:p>
      <w:pPr>
        <w:rPr>
          <w:sz w:val="21"/>
          <w:szCs w:val="21"/>
        </w:rPr>
      </w:pPr>
      <w:r>
        <w:rPr>
          <w:rFonts w:hint="eastAsia"/>
          <w:sz w:val="21"/>
          <w:szCs w:val="21"/>
        </w:rPr>
        <w:t>（</w:t>
      </w:r>
      <w:r>
        <w:rPr>
          <w:sz w:val="21"/>
          <w:szCs w:val="21"/>
        </w:rPr>
        <w:t>12</w:t>
      </w:r>
      <w:r>
        <w:rPr>
          <w:rFonts w:hint="eastAsia"/>
          <w:sz w:val="21"/>
          <w:szCs w:val="21"/>
        </w:rPr>
        <w:t>）在最近三年内有骗取中标或严重违约或重大工程质量问题的。</w:t>
      </w:r>
    </w:p>
    <w:p>
      <w:pPr>
        <w:rPr>
          <w:sz w:val="21"/>
          <w:szCs w:val="21"/>
        </w:rPr>
      </w:pPr>
      <w:r>
        <w:rPr>
          <w:sz w:val="21"/>
          <w:szCs w:val="21"/>
        </w:rPr>
        <w:t xml:space="preserve">1.4.3 </w:t>
      </w:r>
      <w:r>
        <w:rPr>
          <w:rFonts w:hint="eastAsia"/>
          <w:sz w:val="21"/>
          <w:szCs w:val="21"/>
        </w:rPr>
        <w:t>单位负责人为同一人或者存在控股、管理关系的不同单位，不得同时参加本招标项目投标。</w:t>
      </w:r>
    </w:p>
    <w:p>
      <w:pPr>
        <w:rPr>
          <w:sz w:val="21"/>
          <w:szCs w:val="21"/>
        </w:rPr>
      </w:pPr>
      <w:r>
        <w:rPr>
          <w:sz w:val="21"/>
          <w:szCs w:val="21"/>
        </w:rPr>
        <w:t xml:space="preserve">1.5 </w:t>
      </w:r>
      <w:r>
        <w:rPr>
          <w:rFonts w:hint="eastAsia"/>
          <w:sz w:val="21"/>
          <w:szCs w:val="21"/>
        </w:rPr>
        <w:t>费用承担</w:t>
      </w:r>
    </w:p>
    <w:p>
      <w:pPr>
        <w:rPr>
          <w:sz w:val="21"/>
          <w:szCs w:val="21"/>
        </w:rPr>
      </w:pPr>
      <w:r>
        <w:rPr>
          <w:rFonts w:hint="eastAsia"/>
          <w:sz w:val="21"/>
          <w:szCs w:val="21"/>
        </w:rPr>
        <w:t>投标人准备和参加投标活动发生的费用自理。</w:t>
      </w:r>
    </w:p>
    <w:p>
      <w:pPr>
        <w:rPr>
          <w:sz w:val="21"/>
          <w:szCs w:val="21"/>
        </w:rPr>
      </w:pPr>
      <w:r>
        <w:rPr>
          <w:sz w:val="21"/>
          <w:szCs w:val="21"/>
        </w:rPr>
        <w:t xml:space="preserve">1.6 </w:t>
      </w:r>
      <w:r>
        <w:rPr>
          <w:rFonts w:hint="eastAsia"/>
          <w:sz w:val="21"/>
          <w:szCs w:val="21"/>
        </w:rPr>
        <w:t>保密</w:t>
      </w:r>
    </w:p>
    <w:p>
      <w:pPr>
        <w:rPr>
          <w:sz w:val="21"/>
          <w:szCs w:val="21"/>
        </w:rPr>
      </w:pPr>
      <w:r>
        <w:rPr>
          <w:rFonts w:hint="eastAsia"/>
          <w:sz w:val="21"/>
          <w:szCs w:val="21"/>
        </w:rPr>
        <w:t>参与招标投标活动的各方应对招标文件和投标文件中的商业和技术等秘密保密，违者应对由此造成的后果承担法律责任。</w:t>
      </w:r>
    </w:p>
    <w:p>
      <w:pPr>
        <w:rPr>
          <w:sz w:val="21"/>
          <w:szCs w:val="21"/>
        </w:rPr>
      </w:pPr>
      <w:r>
        <w:rPr>
          <w:sz w:val="21"/>
          <w:szCs w:val="21"/>
        </w:rPr>
        <w:t xml:space="preserve">1.7 </w:t>
      </w:r>
      <w:r>
        <w:rPr>
          <w:rFonts w:hint="eastAsia"/>
          <w:sz w:val="21"/>
          <w:szCs w:val="21"/>
        </w:rPr>
        <w:t>语言文字</w:t>
      </w:r>
    </w:p>
    <w:p>
      <w:pPr>
        <w:rPr>
          <w:sz w:val="21"/>
          <w:szCs w:val="21"/>
        </w:rPr>
      </w:pPr>
      <w:r>
        <w:rPr>
          <w:rFonts w:hint="eastAsia"/>
          <w:sz w:val="21"/>
          <w:szCs w:val="21"/>
        </w:rPr>
        <w:t>招标投标文件使用的语言文字为中文。专用术语使用外文的，应附有中文注释。</w:t>
      </w:r>
    </w:p>
    <w:p>
      <w:pPr>
        <w:rPr>
          <w:sz w:val="21"/>
          <w:szCs w:val="21"/>
        </w:rPr>
      </w:pPr>
      <w:r>
        <w:rPr>
          <w:sz w:val="21"/>
          <w:szCs w:val="21"/>
        </w:rPr>
        <w:t xml:space="preserve">1.8 </w:t>
      </w:r>
      <w:r>
        <w:rPr>
          <w:rFonts w:hint="eastAsia"/>
          <w:sz w:val="21"/>
          <w:szCs w:val="21"/>
        </w:rPr>
        <w:t>计量单位</w:t>
      </w:r>
    </w:p>
    <w:p>
      <w:pPr>
        <w:rPr>
          <w:sz w:val="21"/>
          <w:szCs w:val="21"/>
        </w:rPr>
      </w:pPr>
      <w:r>
        <w:rPr>
          <w:rFonts w:hint="eastAsia"/>
          <w:sz w:val="21"/>
          <w:szCs w:val="21"/>
        </w:rPr>
        <w:t>所有计量均采用中华人民共和国法定计量单位。</w:t>
      </w:r>
    </w:p>
    <w:p>
      <w:pPr>
        <w:rPr>
          <w:sz w:val="21"/>
          <w:szCs w:val="21"/>
        </w:rPr>
      </w:pPr>
      <w:r>
        <w:rPr>
          <w:sz w:val="21"/>
          <w:szCs w:val="21"/>
        </w:rPr>
        <w:t xml:space="preserve">1.9 </w:t>
      </w:r>
      <w:r>
        <w:rPr>
          <w:rFonts w:hint="eastAsia"/>
          <w:sz w:val="21"/>
          <w:szCs w:val="21"/>
        </w:rPr>
        <w:t>踏勘现场</w:t>
      </w:r>
    </w:p>
    <w:p>
      <w:pPr>
        <w:rPr>
          <w:sz w:val="21"/>
          <w:szCs w:val="21"/>
        </w:rPr>
      </w:pPr>
      <w:r>
        <w:rPr>
          <w:sz w:val="21"/>
          <w:szCs w:val="21"/>
        </w:rPr>
        <w:t xml:space="preserve">1.9.1 </w:t>
      </w:r>
      <w:r>
        <w:rPr>
          <w:rFonts w:hint="eastAsia"/>
          <w:sz w:val="21"/>
          <w:szCs w:val="21"/>
        </w:rPr>
        <w:t>投标人须知前附表规定组织踏勘现场的，招标人按投标人须知前附表规定的时间、地点组织投标人踏勘项目现场。</w:t>
      </w:r>
    </w:p>
    <w:p>
      <w:pPr>
        <w:rPr>
          <w:sz w:val="21"/>
          <w:szCs w:val="21"/>
        </w:rPr>
      </w:pPr>
      <w:r>
        <w:rPr>
          <w:sz w:val="21"/>
          <w:szCs w:val="21"/>
        </w:rPr>
        <w:t xml:space="preserve">1.9.2 </w:t>
      </w:r>
      <w:r>
        <w:rPr>
          <w:rFonts w:hint="eastAsia"/>
          <w:sz w:val="21"/>
          <w:szCs w:val="21"/>
        </w:rPr>
        <w:t>投标人踏勘现场发生的费用自理。</w:t>
      </w:r>
    </w:p>
    <w:p>
      <w:pPr>
        <w:rPr>
          <w:sz w:val="21"/>
          <w:szCs w:val="21"/>
        </w:rPr>
      </w:pPr>
      <w:r>
        <w:rPr>
          <w:sz w:val="21"/>
          <w:szCs w:val="21"/>
        </w:rPr>
        <w:t xml:space="preserve">1.9.3 </w:t>
      </w:r>
      <w:r>
        <w:rPr>
          <w:rFonts w:hint="eastAsia"/>
          <w:sz w:val="21"/>
          <w:szCs w:val="21"/>
        </w:rPr>
        <w:t>除招标人的原因外，投标人自行负责在踏勘现场中所发生的人员伤亡和财产损失。</w:t>
      </w:r>
    </w:p>
    <w:p>
      <w:pPr>
        <w:rPr>
          <w:sz w:val="21"/>
          <w:szCs w:val="21"/>
        </w:rPr>
      </w:pPr>
      <w:r>
        <w:rPr>
          <w:sz w:val="21"/>
          <w:szCs w:val="21"/>
        </w:rPr>
        <w:t xml:space="preserve">1.9.4 </w:t>
      </w:r>
      <w:r>
        <w:rPr>
          <w:rFonts w:hint="eastAsia"/>
          <w:sz w:val="21"/>
          <w:szCs w:val="21"/>
        </w:rPr>
        <w:t>招标人在踏勘现场中介绍的工程场地和相关的周边环境情况，供投标人在编制投标文件时参考，招标人不对投标人据此作出的判断和决策负责。</w:t>
      </w:r>
    </w:p>
    <w:p>
      <w:pPr>
        <w:rPr>
          <w:sz w:val="21"/>
          <w:szCs w:val="21"/>
        </w:rPr>
      </w:pPr>
      <w:r>
        <w:rPr>
          <w:sz w:val="21"/>
          <w:szCs w:val="21"/>
        </w:rPr>
        <w:t xml:space="preserve">1.10 </w:t>
      </w:r>
      <w:r>
        <w:rPr>
          <w:rFonts w:hint="eastAsia"/>
          <w:sz w:val="21"/>
          <w:szCs w:val="21"/>
        </w:rPr>
        <w:t>投标预备会</w:t>
      </w:r>
    </w:p>
    <w:p>
      <w:pPr>
        <w:rPr>
          <w:sz w:val="21"/>
          <w:szCs w:val="21"/>
        </w:rPr>
      </w:pPr>
      <w:r>
        <w:rPr>
          <w:sz w:val="21"/>
          <w:szCs w:val="21"/>
        </w:rPr>
        <w:t xml:space="preserve">1.10.1 </w:t>
      </w:r>
      <w:r>
        <w:rPr>
          <w:rFonts w:hint="eastAsia"/>
          <w:sz w:val="21"/>
          <w:szCs w:val="21"/>
        </w:rPr>
        <w:t>投标人须知前附表规定召开投标预备会的，招标人按投标人须知前附表规定的时间和地点召开投标预备会，澄清投标人提出的问题。</w:t>
      </w:r>
    </w:p>
    <w:p>
      <w:pPr>
        <w:rPr>
          <w:sz w:val="21"/>
          <w:szCs w:val="21"/>
        </w:rPr>
      </w:pPr>
      <w:r>
        <w:rPr>
          <w:sz w:val="21"/>
          <w:szCs w:val="21"/>
        </w:rPr>
        <w:t xml:space="preserve">1.10.2 </w:t>
      </w:r>
      <w:r>
        <w:rPr>
          <w:rFonts w:hint="eastAsia"/>
          <w:sz w:val="21"/>
          <w:szCs w:val="21"/>
        </w:rPr>
        <w:t>投标人应在投标人须知前附表规定的时间前，以书面形式将提出的问题送达招标人，以便招标人在会议期间澄清。</w:t>
      </w:r>
    </w:p>
    <w:p>
      <w:pPr>
        <w:rPr>
          <w:sz w:val="21"/>
          <w:szCs w:val="21"/>
        </w:rPr>
      </w:pPr>
      <w:r>
        <w:rPr>
          <w:sz w:val="21"/>
          <w:szCs w:val="21"/>
        </w:rPr>
        <w:t xml:space="preserve">1.10.3 </w:t>
      </w:r>
      <w:r>
        <w:rPr>
          <w:rFonts w:hint="eastAsia"/>
          <w:sz w:val="21"/>
          <w:szCs w:val="21"/>
        </w:rPr>
        <w:t>投标预备会后，招标人在投标人须知前附表规定的时间内，将对投标人所提问题的澄清，以书面形式通知所有购买招标文件的投标人。该澄清内容为招标文件的组成部分。</w:t>
      </w:r>
    </w:p>
    <w:p>
      <w:pPr>
        <w:rPr>
          <w:sz w:val="21"/>
          <w:szCs w:val="21"/>
        </w:rPr>
      </w:pPr>
      <w:r>
        <w:rPr>
          <w:sz w:val="21"/>
          <w:szCs w:val="21"/>
        </w:rPr>
        <w:t xml:space="preserve">1.11 </w:t>
      </w:r>
      <w:r>
        <w:rPr>
          <w:rFonts w:hint="eastAsia"/>
          <w:sz w:val="21"/>
          <w:szCs w:val="21"/>
        </w:rPr>
        <w:t>偏离</w:t>
      </w:r>
    </w:p>
    <w:p>
      <w:pPr>
        <w:rPr>
          <w:sz w:val="21"/>
          <w:szCs w:val="21"/>
        </w:rPr>
      </w:pPr>
      <w:r>
        <w:rPr>
          <w:rFonts w:hint="eastAsia"/>
          <w:sz w:val="21"/>
          <w:szCs w:val="21"/>
        </w:rPr>
        <w:t>投标人须知前附表允许投标文件偏离招标文件某些要求的，偏离应当符合招标文件规定的偏离范围和幅度。</w:t>
      </w:r>
    </w:p>
    <w:p>
      <w:pPr>
        <w:rPr>
          <w:sz w:val="21"/>
          <w:szCs w:val="21"/>
        </w:rPr>
      </w:pPr>
      <w:r>
        <w:rPr>
          <w:sz w:val="21"/>
          <w:szCs w:val="21"/>
        </w:rPr>
        <w:t xml:space="preserve">2. </w:t>
      </w:r>
      <w:r>
        <w:rPr>
          <w:rFonts w:hint="eastAsia"/>
          <w:sz w:val="21"/>
          <w:szCs w:val="21"/>
        </w:rPr>
        <w:t>招标文件</w:t>
      </w:r>
    </w:p>
    <w:p>
      <w:pPr>
        <w:rPr>
          <w:sz w:val="21"/>
          <w:szCs w:val="21"/>
        </w:rPr>
      </w:pPr>
      <w:r>
        <w:rPr>
          <w:sz w:val="21"/>
          <w:szCs w:val="21"/>
        </w:rPr>
        <w:t xml:space="preserve">2.1 </w:t>
      </w:r>
      <w:r>
        <w:rPr>
          <w:rFonts w:hint="eastAsia"/>
          <w:sz w:val="21"/>
          <w:szCs w:val="21"/>
        </w:rPr>
        <w:t>招标文件的组成</w:t>
      </w:r>
    </w:p>
    <w:p>
      <w:pPr>
        <w:rPr>
          <w:sz w:val="21"/>
          <w:szCs w:val="21"/>
        </w:rPr>
      </w:pPr>
      <w:r>
        <w:rPr>
          <w:sz w:val="21"/>
          <w:szCs w:val="21"/>
        </w:rPr>
        <w:t xml:space="preserve">2.1.1 </w:t>
      </w:r>
      <w:r>
        <w:rPr>
          <w:rFonts w:hint="eastAsia"/>
          <w:sz w:val="21"/>
          <w:szCs w:val="21"/>
        </w:rPr>
        <w:t>本招标文件包括：</w:t>
      </w:r>
    </w:p>
    <w:p>
      <w:pPr>
        <w:rPr>
          <w:sz w:val="21"/>
          <w:szCs w:val="21"/>
        </w:rPr>
      </w:pPr>
      <w:r>
        <w:rPr>
          <w:rFonts w:hint="eastAsia"/>
          <w:sz w:val="21"/>
          <w:szCs w:val="21"/>
        </w:rPr>
        <w:t>（</w:t>
      </w:r>
      <w:r>
        <w:rPr>
          <w:sz w:val="21"/>
          <w:szCs w:val="21"/>
        </w:rPr>
        <w:t>1</w:t>
      </w:r>
      <w:r>
        <w:rPr>
          <w:rFonts w:hint="eastAsia"/>
          <w:sz w:val="21"/>
          <w:szCs w:val="21"/>
        </w:rPr>
        <w:t>）招标公告（或投标邀请书）；</w:t>
      </w:r>
    </w:p>
    <w:p>
      <w:pPr>
        <w:rPr>
          <w:sz w:val="21"/>
          <w:szCs w:val="21"/>
        </w:rPr>
      </w:pPr>
      <w:r>
        <w:rPr>
          <w:rFonts w:hint="eastAsia"/>
          <w:sz w:val="21"/>
          <w:szCs w:val="21"/>
        </w:rPr>
        <w:t>（</w:t>
      </w:r>
      <w:r>
        <w:rPr>
          <w:sz w:val="21"/>
          <w:szCs w:val="21"/>
        </w:rPr>
        <w:t>2</w:t>
      </w:r>
      <w:r>
        <w:rPr>
          <w:rFonts w:hint="eastAsia"/>
          <w:sz w:val="21"/>
          <w:szCs w:val="21"/>
        </w:rPr>
        <w:t>）投标人须知；</w:t>
      </w:r>
    </w:p>
    <w:p>
      <w:pPr>
        <w:rPr>
          <w:sz w:val="21"/>
          <w:szCs w:val="21"/>
        </w:rPr>
      </w:pPr>
      <w:r>
        <w:rPr>
          <w:rFonts w:hint="eastAsia"/>
          <w:sz w:val="21"/>
          <w:szCs w:val="21"/>
        </w:rPr>
        <w:t>（</w:t>
      </w:r>
      <w:r>
        <w:rPr>
          <w:sz w:val="21"/>
          <w:szCs w:val="21"/>
        </w:rPr>
        <w:t>3</w:t>
      </w:r>
      <w:r>
        <w:rPr>
          <w:rFonts w:hint="eastAsia"/>
          <w:sz w:val="21"/>
          <w:szCs w:val="21"/>
        </w:rPr>
        <w:t>）评标办法；</w:t>
      </w:r>
    </w:p>
    <w:p>
      <w:pPr>
        <w:rPr>
          <w:sz w:val="21"/>
          <w:szCs w:val="21"/>
        </w:rPr>
      </w:pPr>
      <w:r>
        <w:rPr>
          <w:rFonts w:hint="eastAsia"/>
          <w:sz w:val="21"/>
          <w:szCs w:val="21"/>
        </w:rPr>
        <w:t>（</w:t>
      </w:r>
      <w:r>
        <w:rPr>
          <w:sz w:val="21"/>
          <w:szCs w:val="21"/>
        </w:rPr>
        <w:t>4</w:t>
      </w:r>
      <w:r>
        <w:rPr>
          <w:rFonts w:hint="eastAsia"/>
          <w:sz w:val="21"/>
          <w:szCs w:val="21"/>
        </w:rPr>
        <w:t>）合同条款及格式；</w:t>
      </w:r>
    </w:p>
    <w:p>
      <w:pPr>
        <w:rPr>
          <w:sz w:val="21"/>
          <w:szCs w:val="21"/>
        </w:rPr>
      </w:pPr>
      <w:r>
        <w:rPr>
          <w:rFonts w:hint="eastAsia"/>
          <w:sz w:val="21"/>
          <w:szCs w:val="21"/>
        </w:rPr>
        <w:t>（</w:t>
      </w:r>
      <w:r>
        <w:rPr>
          <w:sz w:val="21"/>
          <w:szCs w:val="21"/>
        </w:rPr>
        <w:t>5</w:t>
      </w:r>
      <w:r>
        <w:rPr>
          <w:rFonts w:hint="eastAsia"/>
          <w:sz w:val="21"/>
          <w:szCs w:val="21"/>
        </w:rPr>
        <w:t>）工程量清单；</w:t>
      </w:r>
    </w:p>
    <w:p>
      <w:pPr>
        <w:rPr>
          <w:sz w:val="21"/>
          <w:szCs w:val="21"/>
        </w:rPr>
      </w:pPr>
      <w:r>
        <w:rPr>
          <w:rFonts w:hint="eastAsia"/>
          <w:sz w:val="21"/>
          <w:szCs w:val="21"/>
        </w:rPr>
        <w:t>（</w:t>
      </w:r>
      <w:r>
        <w:rPr>
          <w:sz w:val="21"/>
          <w:szCs w:val="21"/>
        </w:rPr>
        <w:t>6</w:t>
      </w:r>
      <w:r>
        <w:rPr>
          <w:rFonts w:hint="eastAsia"/>
          <w:sz w:val="21"/>
          <w:szCs w:val="21"/>
        </w:rPr>
        <w:t>）图纸；</w:t>
      </w:r>
    </w:p>
    <w:p>
      <w:pPr>
        <w:rPr>
          <w:sz w:val="21"/>
          <w:szCs w:val="21"/>
        </w:rPr>
      </w:pPr>
      <w:r>
        <w:rPr>
          <w:rFonts w:hint="eastAsia"/>
          <w:sz w:val="21"/>
          <w:szCs w:val="21"/>
        </w:rPr>
        <w:t>（</w:t>
      </w:r>
      <w:r>
        <w:rPr>
          <w:sz w:val="21"/>
          <w:szCs w:val="21"/>
        </w:rPr>
        <w:t>7</w:t>
      </w:r>
      <w:r>
        <w:rPr>
          <w:rFonts w:hint="eastAsia"/>
          <w:sz w:val="21"/>
          <w:szCs w:val="21"/>
        </w:rPr>
        <w:t>）技术标准和要求；</w:t>
      </w:r>
    </w:p>
    <w:p>
      <w:pPr>
        <w:rPr>
          <w:sz w:val="21"/>
          <w:szCs w:val="21"/>
        </w:rPr>
      </w:pPr>
      <w:r>
        <w:rPr>
          <w:rFonts w:hint="eastAsia"/>
          <w:sz w:val="21"/>
          <w:szCs w:val="21"/>
        </w:rPr>
        <w:t>（</w:t>
      </w:r>
      <w:r>
        <w:rPr>
          <w:sz w:val="21"/>
          <w:szCs w:val="21"/>
        </w:rPr>
        <w:t>8</w:t>
      </w:r>
      <w:r>
        <w:rPr>
          <w:rFonts w:hint="eastAsia"/>
          <w:sz w:val="21"/>
          <w:szCs w:val="21"/>
        </w:rPr>
        <w:t>）投标文件格式；</w:t>
      </w:r>
    </w:p>
    <w:p>
      <w:pPr>
        <w:rPr>
          <w:sz w:val="21"/>
          <w:szCs w:val="21"/>
        </w:rPr>
      </w:pPr>
      <w:r>
        <w:rPr>
          <w:rFonts w:hint="eastAsia"/>
          <w:sz w:val="21"/>
          <w:szCs w:val="21"/>
        </w:rPr>
        <w:t>（</w:t>
      </w:r>
      <w:r>
        <w:rPr>
          <w:sz w:val="21"/>
          <w:szCs w:val="21"/>
        </w:rPr>
        <w:t>9</w:t>
      </w:r>
      <w:r>
        <w:rPr>
          <w:rFonts w:hint="eastAsia"/>
          <w:sz w:val="21"/>
          <w:szCs w:val="21"/>
        </w:rPr>
        <w:t>）投标人须知前附表规定的其他材料。</w:t>
      </w:r>
    </w:p>
    <w:p>
      <w:pPr>
        <w:rPr>
          <w:sz w:val="21"/>
          <w:szCs w:val="21"/>
        </w:rPr>
      </w:pPr>
      <w:r>
        <w:rPr>
          <w:sz w:val="21"/>
          <w:szCs w:val="21"/>
        </w:rPr>
        <w:t xml:space="preserve">2.2 </w:t>
      </w:r>
      <w:r>
        <w:rPr>
          <w:rFonts w:hint="eastAsia"/>
          <w:sz w:val="21"/>
          <w:szCs w:val="21"/>
        </w:rPr>
        <w:t>招标文件的澄清</w:t>
      </w:r>
    </w:p>
    <w:p>
      <w:pPr>
        <w:rPr>
          <w:sz w:val="21"/>
          <w:szCs w:val="21"/>
        </w:rPr>
      </w:pPr>
      <w:r>
        <w:rPr>
          <w:sz w:val="21"/>
          <w:szCs w:val="21"/>
        </w:rPr>
        <w:t xml:space="preserve">2.2.1 </w:t>
      </w:r>
      <w:r>
        <w:rPr>
          <w:rFonts w:hint="eastAsia"/>
          <w:sz w:val="21"/>
          <w:szCs w:val="21"/>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rPr>
          <w:sz w:val="21"/>
          <w:szCs w:val="21"/>
        </w:rPr>
      </w:pPr>
      <w:r>
        <w:rPr>
          <w:sz w:val="21"/>
          <w:szCs w:val="21"/>
        </w:rPr>
        <w:t xml:space="preserve">2.2.2 </w:t>
      </w:r>
      <w:r>
        <w:rPr>
          <w:rFonts w:hint="eastAsia"/>
          <w:sz w:val="21"/>
          <w:szCs w:val="21"/>
        </w:rPr>
        <w:t>招标文件的澄清将以书面形式发给所有购买招标文件的投标人，但不指明澄清问题的来源。如果澄清发出的时间距投标人须知前附表规定的投标截止时间不足</w:t>
      </w:r>
      <w:r>
        <w:rPr>
          <w:sz w:val="21"/>
          <w:szCs w:val="21"/>
        </w:rPr>
        <w:t>15</w:t>
      </w:r>
      <w:r>
        <w:rPr>
          <w:rFonts w:hint="eastAsia"/>
          <w:sz w:val="21"/>
          <w:szCs w:val="21"/>
        </w:rPr>
        <w:t>天，并且澄清内容影响投标文件编制的，将相应延长投标截止时间。</w:t>
      </w:r>
    </w:p>
    <w:p>
      <w:pPr>
        <w:rPr>
          <w:sz w:val="21"/>
          <w:szCs w:val="21"/>
        </w:rPr>
      </w:pPr>
      <w:r>
        <w:rPr>
          <w:sz w:val="21"/>
          <w:szCs w:val="21"/>
        </w:rPr>
        <w:t xml:space="preserve">2.2.3 </w:t>
      </w:r>
      <w:r>
        <w:rPr>
          <w:rFonts w:hint="eastAsia"/>
          <w:sz w:val="21"/>
          <w:szCs w:val="21"/>
        </w:rPr>
        <w:t>投标人在收到澄清后，应在投标人须知前附表规定的时间内以书面形式通知招标人，确认已收到该澄清。</w:t>
      </w:r>
    </w:p>
    <w:p>
      <w:pPr>
        <w:rPr>
          <w:sz w:val="21"/>
          <w:szCs w:val="21"/>
        </w:rPr>
      </w:pPr>
      <w:r>
        <w:rPr>
          <w:sz w:val="21"/>
          <w:szCs w:val="21"/>
        </w:rPr>
        <w:t xml:space="preserve">2.3 </w:t>
      </w:r>
      <w:r>
        <w:rPr>
          <w:rFonts w:hint="eastAsia"/>
          <w:sz w:val="21"/>
          <w:szCs w:val="21"/>
        </w:rPr>
        <w:t>招标文件的修改</w:t>
      </w:r>
    </w:p>
    <w:p>
      <w:pPr>
        <w:rPr>
          <w:sz w:val="21"/>
          <w:szCs w:val="21"/>
        </w:rPr>
      </w:pPr>
      <w:r>
        <w:rPr>
          <w:sz w:val="21"/>
          <w:szCs w:val="21"/>
        </w:rPr>
        <w:t>2.3.1</w:t>
      </w:r>
      <w:r>
        <w:rPr>
          <w:rFonts w:hint="eastAsia"/>
          <w:sz w:val="21"/>
          <w:szCs w:val="21"/>
        </w:rPr>
        <w:t>招标人可以书面形式修改招标文件，并通知所有已购买招标文件的投标人。但如果修改招标文件的时间距投标截止时间不足</w:t>
      </w:r>
      <w:r>
        <w:rPr>
          <w:sz w:val="21"/>
          <w:szCs w:val="21"/>
        </w:rPr>
        <w:t>15</w:t>
      </w:r>
      <w:r>
        <w:rPr>
          <w:rFonts w:hint="eastAsia"/>
          <w:sz w:val="21"/>
          <w:szCs w:val="21"/>
        </w:rPr>
        <w:t>天，并且修改内容影响投标文件编制的，将相应延长投标截止时间。</w:t>
      </w:r>
    </w:p>
    <w:p>
      <w:pPr>
        <w:rPr>
          <w:sz w:val="21"/>
          <w:szCs w:val="21"/>
        </w:rPr>
      </w:pPr>
      <w:r>
        <w:rPr>
          <w:sz w:val="21"/>
          <w:szCs w:val="21"/>
        </w:rPr>
        <w:t xml:space="preserve">2.3.2 </w:t>
      </w:r>
      <w:r>
        <w:rPr>
          <w:rFonts w:hint="eastAsia"/>
          <w:sz w:val="21"/>
          <w:szCs w:val="21"/>
        </w:rPr>
        <w:t>投标人收到修改内容后，应在投标人须知前附表规定的时间内以书面形式通知招标人，确认已收到该修改。</w:t>
      </w:r>
    </w:p>
    <w:p>
      <w:pPr>
        <w:rPr>
          <w:sz w:val="21"/>
          <w:szCs w:val="21"/>
        </w:rPr>
      </w:pPr>
      <w:r>
        <w:rPr>
          <w:sz w:val="21"/>
          <w:szCs w:val="21"/>
        </w:rPr>
        <w:t xml:space="preserve">3. </w:t>
      </w:r>
      <w:r>
        <w:rPr>
          <w:rFonts w:hint="eastAsia"/>
          <w:sz w:val="21"/>
          <w:szCs w:val="21"/>
        </w:rPr>
        <w:t>投标文件</w:t>
      </w:r>
    </w:p>
    <w:p>
      <w:pPr>
        <w:rPr>
          <w:sz w:val="21"/>
          <w:szCs w:val="21"/>
        </w:rPr>
      </w:pPr>
      <w:r>
        <w:rPr>
          <w:sz w:val="21"/>
          <w:szCs w:val="21"/>
        </w:rPr>
        <w:t xml:space="preserve">3.1 </w:t>
      </w:r>
      <w:r>
        <w:rPr>
          <w:rFonts w:hint="eastAsia"/>
          <w:sz w:val="21"/>
          <w:szCs w:val="21"/>
        </w:rPr>
        <w:t>投标文件的组成</w:t>
      </w:r>
    </w:p>
    <w:p>
      <w:pPr>
        <w:rPr>
          <w:sz w:val="21"/>
          <w:szCs w:val="21"/>
        </w:rPr>
      </w:pPr>
      <w:r>
        <w:rPr>
          <w:rFonts w:hint="eastAsia"/>
          <w:sz w:val="21"/>
          <w:szCs w:val="21"/>
        </w:rPr>
        <w:t>投标文件应包括下列内容：</w:t>
      </w:r>
    </w:p>
    <w:p>
      <w:pPr>
        <w:rPr>
          <w:sz w:val="21"/>
          <w:szCs w:val="21"/>
        </w:rPr>
      </w:pPr>
      <w:r>
        <w:rPr>
          <w:rFonts w:hint="eastAsia"/>
          <w:sz w:val="21"/>
          <w:szCs w:val="21"/>
        </w:rPr>
        <w:t>（</w:t>
      </w:r>
      <w:r>
        <w:rPr>
          <w:sz w:val="21"/>
          <w:szCs w:val="21"/>
        </w:rPr>
        <w:t>1</w:t>
      </w:r>
      <w:r>
        <w:rPr>
          <w:rFonts w:hint="eastAsia"/>
          <w:sz w:val="21"/>
          <w:szCs w:val="21"/>
        </w:rPr>
        <w:t>）投标函及投标函附录；</w:t>
      </w:r>
    </w:p>
    <w:p>
      <w:pPr>
        <w:rPr>
          <w:sz w:val="21"/>
          <w:szCs w:val="21"/>
        </w:rPr>
      </w:pPr>
      <w:r>
        <w:rPr>
          <w:rFonts w:hint="eastAsia"/>
          <w:sz w:val="21"/>
          <w:szCs w:val="21"/>
        </w:rPr>
        <w:t>（</w:t>
      </w:r>
      <w:r>
        <w:rPr>
          <w:sz w:val="21"/>
          <w:szCs w:val="21"/>
        </w:rPr>
        <w:t>2</w:t>
      </w:r>
      <w:r>
        <w:rPr>
          <w:rFonts w:hint="eastAsia"/>
          <w:sz w:val="21"/>
          <w:szCs w:val="21"/>
        </w:rPr>
        <w:t>）法定代表人身份证明或附有法定代表人身份证明的授权委托书；</w:t>
      </w:r>
    </w:p>
    <w:p>
      <w:pPr>
        <w:rPr>
          <w:sz w:val="21"/>
          <w:szCs w:val="21"/>
        </w:rPr>
      </w:pPr>
      <w:r>
        <w:rPr>
          <w:rFonts w:hint="eastAsia"/>
          <w:sz w:val="21"/>
          <w:szCs w:val="21"/>
        </w:rPr>
        <w:t>（</w:t>
      </w:r>
      <w:r>
        <w:rPr>
          <w:sz w:val="21"/>
          <w:szCs w:val="21"/>
        </w:rPr>
        <w:t>3</w:t>
      </w:r>
      <w:r>
        <w:rPr>
          <w:rFonts w:hint="eastAsia"/>
          <w:sz w:val="21"/>
          <w:szCs w:val="21"/>
        </w:rPr>
        <w:t>）投标保证金；</w:t>
      </w:r>
    </w:p>
    <w:p>
      <w:pPr>
        <w:rPr>
          <w:sz w:val="21"/>
          <w:szCs w:val="21"/>
        </w:rPr>
      </w:pPr>
      <w:r>
        <w:rPr>
          <w:rFonts w:hint="eastAsia"/>
          <w:sz w:val="21"/>
          <w:szCs w:val="21"/>
        </w:rPr>
        <w:t>（</w:t>
      </w:r>
      <w:r>
        <w:rPr>
          <w:sz w:val="21"/>
          <w:szCs w:val="21"/>
        </w:rPr>
        <w:t>4</w:t>
      </w:r>
      <w:r>
        <w:rPr>
          <w:rFonts w:hint="eastAsia"/>
          <w:sz w:val="21"/>
          <w:szCs w:val="21"/>
        </w:rPr>
        <w:t>）已标价工程量清单；</w:t>
      </w:r>
    </w:p>
    <w:p>
      <w:pPr>
        <w:rPr>
          <w:sz w:val="21"/>
          <w:szCs w:val="21"/>
        </w:rPr>
      </w:pPr>
      <w:r>
        <w:rPr>
          <w:rFonts w:hint="eastAsia"/>
          <w:sz w:val="21"/>
          <w:szCs w:val="21"/>
        </w:rPr>
        <w:t>（</w:t>
      </w:r>
      <w:r>
        <w:rPr>
          <w:sz w:val="21"/>
          <w:szCs w:val="21"/>
        </w:rPr>
        <w:t>5</w:t>
      </w:r>
      <w:r>
        <w:rPr>
          <w:rFonts w:hint="eastAsia"/>
          <w:sz w:val="21"/>
          <w:szCs w:val="21"/>
        </w:rPr>
        <w:t>）施工组织设计；</w:t>
      </w:r>
    </w:p>
    <w:p>
      <w:pPr>
        <w:rPr>
          <w:sz w:val="21"/>
          <w:szCs w:val="21"/>
        </w:rPr>
      </w:pPr>
      <w:r>
        <w:rPr>
          <w:rFonts w:hint="eastAsia"/>
          <w:sz w:val="21"/>
          <w:szCs w:val="21"/>
        </w:rPr>
        <w:t>（</w:t>
      </w:r>
      <w:r>
        <w:rPr>
          <w:sz w:val="21"/>
          <w:szCs w:val="21"/>
        </w:rPr>
        <w:t>6</w:t>
      </w:r>
      <w:r>
        <w:rPr>
          <w:rFonts w:hint="eastAsia"/>
          <w:sz w:val="21"/>
          <w:szCs w:val="21"/>
        </w:rPr>
        <w:t>）项目管理机构；</w:t>
      </w:r>
    </w:p>
    <w:p>
      <w:pPr>
        <w:rPr>
          <w:sz w:val="21"/>
          <w:szCs w:val="21"/>
        </w:rPr>
      </w:pPr>
      <w:r>
        <w:rPr>
          <w:rFonts w:hint="eastAsia"/>
          <w:sz w:val="21"/>
          <w:szCs w:val="21"/>
        </w:rPr>
        <w:t>（</w:t>
      </w:r>
      <w:r>
        <w:rPr>
          <w:sz w:val="21"/>
          <w:szCs w:val="21"/>
        </w:rPr>
        <w:t>7</w:t>
      </w:r>
      <w:r>
        <w:rPr>
          <w:rFonts w:hint="eastAsia"/>
          <w:sz w:val="21"/>
          <w:szCs w:val="21"/>
        </w:rPr>
        <w:t>）资格审查资料；</w:t>
      </w:r>
    </w:p>
    <w:p>
      <w:pPr>
        <w:rPr>
          <w:sz w:val="21"/>
          <w:szCs w:val="21"/>
        </w:rPr>
      </w:pPr>
      <w:r>
        <w:rPr>
          <w:rFonts w:hint="eastAsia"/>
          <w:sz w:val="21"/>
          <w:szCs w:val="21"/>
        </w:rPr>
        <w:t>（</w:t>
      </w:r>
      <w:r>
        <w:rPr>
          <w:sz w:val="21"/>
          <w:szCs w:val="21"/>
        </w:rPr>
        <w:t>8</w:t>
      </w:r>
      <w:r>
        <w:rPr>
          <w:rFonts w:hint="eastAsia"/>
          <w:sz w:val="21"/>
          <w:szCs w:val="21"/>
        </w:rPr>
        <w:t>）投标人须知前附表规定的其他材料。</w:t>
      </w:r>
    </w:p>
    <w:p>
      <w:pPr>
        <w:rPr>
          <w:sz w:val="21"/>
          <w:szCs w:val="21"/>
        </w:rPr>
      </w:pPr>
      <w:r>
        <w:rPr>
          <w:sz w:val="21"/>
          <w:szCs w:val="21"/>
        </w:rPr>
        <w:t xml:space="preserve">3.2 </w:t>
      </w:r>
      <w:r>
        <w:rPr>
          <w:rFonts w:hint="eastAsia"/>
          <w:sz w:val="21"/>
          <w:szCs w:val="21"/>
        </w:rPr>
        <w:t>投标报价</w:t>
      </w:r>
    </w:p>
    <w:p>
      <w:pPr>
        <w:rPr>
          <w:sz w:val="21"/>
          <w:szCs w:val="21"/>
        </w:rPr>
      </w:pPr>
      <w:r>
        <w:rPr>
          <w:sz w:val="21"/>
          <w:szCs w:val="21"/>
        </w:rPr>
        <w:t xml:space="preserve">3.2.1 </w:t>
      </w:r>
      <w:r>
        <w:rPr>
          <w:rFonts w:hint="eastAsia"/>
          <w:sz w:val="21"/>
          <w:szCs w:val="21"/>
        </w:rPr>
        <w:t>投标人应按第五篇“工程量清单”的要求填写相应表格。</w:t>
      </w:r>
    </w:p>
    <w:p>
      <w:pPr>
        <w:rPr>
          <w:sz w:val="21"/>
          <w:szCs w:val="21"/>
        </w:rPr>
      </w:pPr>
      <w:r>
        <w:rPr>
          <w:sz w:val="21"/>
          <w:szCs w:val="21"/>
        </w:rPr>
        <w:t xml:space="preserve">3.2.2 </w:t>
      </w:r>
      <w:r>
        <w:rPr>
          <w:rFonts w:hint="eastAsia"/>
          <w:sz w:val="21"/>
          <w:szCs w:val="21"/>
        </w:rPr>
        <w:t>投标人在投标截止时间前修改投标函中的投标报价总额，应同时修改“已标价工程量清单”中的相应报价，投标报价总额为各分项金额之和。</w:t>
      </w:r>
    </w:p>
    <w:p>
      <w:pPr>
        <w:rPr>
          <w:sz w:val="21"/>
          <w:szCs w:val="21"/>
        </w:rPr>
      </w:pPr>
      <w:r>
        <w:rPr>
          <w:sz w:val="21"/>
          <w:szCs w:val="21"/>
        </w:rPr>
        <w:t xml:space="preserve">3.2.3 </w:t>
      </w:r>
      <w:r>
        <w:rPr>
          <w:rFonts w:hint="eastAsia"/>
          <w:sz w:val="21"/>
          <w:szCs w:val="21"/>
        </w:rPr>
        <w:t>招标人设有最高投标限价的，投标人的投标报价不得超过最高投标限价，最高投标限价或其计算方法在投标人须知前附表中载明。</w:t>
      </w:r>
    </w:p>
    <w:p>
      <w:pPr>
        <w:rPr>
          <w:sz w:val="21"/>
          <w:szCs w:val="21"/>
        </w:rPr>
      </w:pPr>
      <w:r>
        <w:rPr>
          <w:sz w:val="21"/>
          <w:szCs w:val="21"/>
        </w:rPr>
        <w:t xml:space="preserve">3.3 </w:t>
      </w:r>
      <w:r>
        <w:rPr>
          <w:rFonts w:hint="eastAsia"/>
          <w:sz w:val="21"/>
          <w:szCs w:val="21"/>
        </w:rPr>
        <w:t>投标有效期</w:t>
      </w:r>
    </w:p>
    <w:p>
      <w:pPr>
        <w:rPr>
          <w:sz w:val="21"/>
          <w:szCs w:val="21"/>
        </w:rPr>
      </w:pPr>
      <w:r>
        <w:rPr>
          <w:sz w:val="21"/>
          <w:szCs w:val="21"/>
        </w:rPr>
        <w:t xml:space="preserve">3.3.1 </w:t>
      </w:r>
      <w:r>
        <w:rPr>
          <w:rFonts w:hint="eastAsia"/>
          <w:sz w:val="21"/>
          <w:szCs w:val="21"/>
        </w:rPr>
        <w:t>除投标人须知前附表另有规定外，投标有效期为</w:t>
      </w:r>
      <w:r>
        <w:rPr>
          <w:sz w:val="21"/>
          <w:szCs w:val="21"/>
          <w:highlight w:val="none"/>
        </w:rPr>
        <w:t>60</w:t>
      </w:r>
      <w:r>
        <w:rPr>
          <w:rFonts w:hint="eastAsia"/>
          <w:sz w:val="21"/>
          <w:szCs w:val="21"/>
          <w:highlight w:val="none"/>
        </w:rPr>
        <w:t>天</w:t>
      </w:r>
      <w:r>
        <w:rPr>
          <w:rFonts w:hint="eastAsia"/>
          <w:sz w:val="21"/>
          <w:szCs w:val="21"/>
        </w:rPr>
        <w:t>。</w:t>
      </w:r>
    </w:p>
    <w:p>
      <w:pPr>
        <w:rPr>
          <w:sz w:val="21"/>
          <w:szCs w:val="21"/>
        </w:rPr>
      </w:pPr>
      <w:r>
        <w:rPr>
          <w:sz w:val="21"/>
          <w:szCs w:val="21"/>
        </w:rPr>
        <w:t>3.3.2</w:t>
      </w:r>
      <w:r>
        <w:rPr>
          <w:rFonts w:hint="eastAsia"/>
          <w:sz w:val="21"/>
          <w:szCs w:val="21"/>
        </w:rPr>
        <w:t>在投标有效期内，投标人撤销或修改其投标文件的，应承担招标文件和法律规定的责任。</w:t>
      </w:r>
    </w:p>
    <w:p>
      <w:pPr>
        <w:rPr>
          <w:sz w:val="21"/>
          <w:szCs w:val="21"/>
        </w:rPr>
      </w:pPr>
      <w:r>
        <w:rPr>
          <w:sz w:val="21"/>
          <w:szCs w:val="21"/>
        </w:rPr>
        <w:t>3.3.3</w:t>
      </w:r>
      <w:r>
        <w:rPr>
          <w:rFonts w:hint="eastAsia"/>
          <w:sz w:val="2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rPr>
          <w:sz w:val="21"/>
          <w:szCs w:val="21"/>
        </w:rPr>
      </w:pPr>
      <w:r>
        <w:rPr>
          <w:sz w:val="21"/>
          <w:szCs w:val="21"/>
        </w:rPr>
        <w:t xml:space="preserve">3.4 </w:t>
      </w:r>
      <w:r>
        <w:rPr>
          <w:rFonts w:hint="eastAsia"/>
          <w:sz w:val="21"/>
          <w:szCs w:val="21"/>
        </w:rPr>
        <w:t>投标保证金</w:t>
      </w:r>
    </w:p>
    <w:p>
      <w:pPr>
        <w:rPr>
          <w:sz w:val="21"/>
          <w:szCs w:val="21"/>
        </w:rPr>
      </w:pPr>
      <w:r>
        <w:rPr>
          <w:sz w:val="21"/>
          <w:szCs w:val="21"/>
        </w:rPr>
        <w:t xml:space="preserve">3.4.1 </w:t>
      </w:r>
      <w:r>
        <w:rPr>
          <w:rFonts w:hint="eastAsia"/>
          <w:sz w:val="21"/>
          <w:szCs w:val="21"/>
        </w:rPr>
        <w:t>投标人须知前附表规定递交投标保证金的，投标人在递交投标文件的同时，应按投标人须知前附表规定的金额、担保形式或者事先经过招标人认可的投标保证金格式递交投标保证金，并作为其投标文件的组成部分。</w:t>
      </w:r>
    </w:p>
    <w:p>
      <w:pPr>
        <w:rPr>
          <w:sz w:val="21"/>
          <w:szCs w:val="21"/>
        </w:rPr>
      </w:pPr>
      <w:r>
        <w:rPr>
          <w:sz w:val="21"/>
          <w:szCs w:val="21"/>
        </w:rPr>
        <w:t xml:space="preserve">3.4.2 </w:t>
      </w:r>
      <w:r>
        <w:rPr>
          <w:rFonts w:hint="eastAsia"/>
          <w:sz w:val="21"/>
          <w:szCs w:val="21"/>
        </w:rPr>
        <w:t>投标人不按要求提交投标保证金的，评标委员会将否决其投标。</w:t>
      </w:r>
    </w:p>
    <w:p>
      <w:pPr>
        <w:rPr>
          <w:sz w:val="21"/>
          <w:szCs w:val="21"/>
        </w:rPr>
      </w:pPr>
      <w:r>
        <w:rPr>
          <w:sz w:val="21"/>
          <w:szCs w:val="21"/>
        </w:rPr>
        <w:t xml:space="preserve">3.4.3 </w:t>
      </w:r>
      <w:r>
        <w:rPr>
          <w:rFonts w:hint="eastAsia"/>
          <w:sz w:val="21"/>
          <w:szCs w:val="21"/>
        </w:rPr>
        <w:t>招标人与中标人签订合同后</w:t>
      </w:r>
      <w:r>
        <w:rPr>
          <w:sz w:val="21"/>
          <w:szCs w:val="21"/>
        </w:rPr>
        <w:t>5</w:t>
      </w:r>
      <w:r>
        <w:rPr>
          <w:rFonts w:hint="eastAsia"/>
          <w:sz w:val="21"/>
          <w:szCs w:val="21"/>
        </w:rPr>
        <w:t>日内，向未中标的投标人和中标人退还投标保证金。</w:t>
      </w:r>
    </w:p>
    <w:p>
      <w:pPr>
        <w:rPr>
          <w:sz w:val="21"/>
          <w:szCs w:val="21"/>
        </w:rPr>
      </w:pPr>
      <w:r>
        <w:rPr>
          <w:sz w:val="21"/>
          <w:szCs w:val="21"/>
        </w:rPr>
        <w:t xml:space="preserve">3.4.4 </w:t>
      </w:r>
      <w:r>
        <w:rPr>
          <w:rFonts w:hint="eastAsia"/>
          <w:sz w:val="21"/>
          <w:szCs w:val="21"/>
        </w:rPr>
        <w:t>有下列情形之一的，投标保证金将不予退还：</w:t>
      </w:r>
    </w:p>
    <w:p>
      <w:pPr>
        <w:rPr>
          <w:sz w:val="21"/>
          <w:szCs w:val="21"/>
        </w:rPr>
      </w:pPr>
      <w:r>
        <w:rPr>
          <w:rFonts w:hint="eastAsia"/>
          <w:sz w:val="21"/>
          <w:szCs w:val="21"/>
        </w:rPr>
        <w:t>（</w:t>
      </w:r>
      <w:r>
        <w:rPr>
          <w:sz w:val="21"/>
          <w:szCs w:val="21"/>
        </w:rPr>
        <w:t>1</w:t>
      </w:r>
      <w:r>
        <w:rPr>
          <w:rFonts w:hint="eastAsia"/>
          <w:sz w:val="21"/>
          <w:szCs w:val="21"/>
        </w:rPr>
        <w:t>）投标人在规定的投标有效期内撤销或修改其投标文件；</w:t>
      </w:r>
    </w:p>
    <w:p>
      <w:pPr>
        <w:rPr>
          <w:sz w:val="21"/>
          <w:szCs w:val="21"/>
        </w:rPr>
      </w:pPr>
      <w:r>
        <w:rPr>
          <w:rFonts w:hint="eastAsia"/>
          <w:sz w:val="21"/>
          <w:szCs w:val="21"/>
        </w:rPr>
        <w:t>（</w:t>
      </w:r>
      <w:r>
        <w:rPr>
          <w:sz w:val="21"/>
          <w:szCs w:val="21"/>
        </w:rPr>
        <w:t>2</w:t>
      </w:r>
      <w:r>
        <w:rPr>
          <w:rFonts w:hint="eastAsia"/>
          <w:sz w:val="21"/>
          <w:szCs w:val="21"/>
        </w:rPr>
        <w:t>）中标人在收到中标通知书后，无正当理由拒签合同协议书或未按招标文件规定提交履约担保。</w:t>
      </w:r>
    </w:p>
    <w:p>
      <w:pPr>
        <w:rPr>
          <w:sz w:val="21"/>
          <w:szCs w:val="21"/>
        </w:rPr>
      </w:pPr>
      <w:r>
        <w:rPr>
          <w:sz w:val="21"/>
          <w:szCs w:val="21"/>
        </w:rPr>
        <w:t xml:space="preserve">3.5 </w:t>
      </w:r>
      <w:r>
        <w:rPr>
          <w:rFonts w:hint="eastAsia"/>
          <w:sz w:val="21"/>
          <w:szCs w:val="21"/>
        </w:rPr>
        <w:t>资格审查资料</w:t>
      </w:r>
    </w:p>
    <w:p>
      <w:pPr>
        <w:rPr>
          <w:sz w:val="21"/>
          <w:szCs w:val="21"/>
        </w:rPr>
      </w:pPr>
      <w:r>
        <w:rPr>
          <w:sz w:val="21"/>
          <w:szCs w:val="21"/>
        </w:rPr>
        <w:t xml:space="preserve">3.5.1 </w:t>
      </w:r>
      <w:r>
        <w:rPr>
          <w:rFonts w:hint="eastAsia"/>
          <w:sz w:val="21"/>
          <w:szCs w:val="21"/>
        </w:rPr>
        <w:t>“投标人基本情况表”应附投标人营业执照及其年检合格的证明材料、资质证书副本和安全生产许可证等材料的复印件。</w:t>
      </w:r>
    </w:p>
    <w:p>
      <w:pPr>
        <w:rPr>
          <w:sz w:val="21"/>
          <w:szCs w:val="21"/>
        </w:rPr>
      </w:pPr>
      <w:r>
        <w:rPr>
          <w:sz w:val="21"/>
          <w:szCs w:val="21"/>
        </w:rPr>
        <w:t xml:space="preserve">3.5.2 </w:t>
      </w:r>
      <w:r>
        <w:rPr>
          <w:rFonts w:hint="eastAsia"/>
          <w:sz w:val="21"/>
          <w:szCs w:val="21"/>
        </w:rPr>
        <w:t>“近年财务状况表”应附经会计师事务所或审计机构审计的财务会计报表，包括资产负债表、现金流量表、利润表和财务情况说明书等复印件，具体年份要求见投标人须知前附表。</w:t>
      </w:r>
    </w:p>
    <w:p>
      <w:pPr>
        <w:rPr>
          <w:sz w:val="21"/>
          <w:szCs w:val="21"/>
        </w:rPr>
      </w:pPr>
      <w:r>
        <w:rPr>
          <w:sz w:val="21"/>
          <w:szCs w:val="21"/>
        </w:rPr>
        <w:t xml:space="preserve">3.5.3 </w:t>
      </w:r>
      <w:r>
        <w:rPr>
          <w:rFonts w:hint="eastAsia"/>
          <w:sz w:val="21"/>
          <w:szCs w:val="21"/>
        </w:rPr>
        <w:t>“近年完成的类似项目情况表”应附中标通知书和（或）合同协议书、工程接收证书（工程竣工验收证书）复印件，具体年份要求见投标人须知前附表。每张表格只填写一个项目，并标明序号。</w:t>
      </w:r>
    </w:p>
    <w:p>
      <w:pPr>
        <w:rPr>
          <w:sz w:val="21"/>
          <w:szCs w:val="21"/>
        </w:rPr>
      </w:pPr>
      <w:r>
        <w:rPr>
          <w:sz w:val="21"/>
          <w:szCs w:val="21"/>
        </w:rPr>
        <w:t xml:space="preserve">3.5.4 </w:t>
      </w:r>
      <w:r>
        <w:rPr>
          <w:rFonts w:hint="eastAsia"/>
          <w:sz w:val="21"/>
          <w:szCs w:val="21"/>
        </w:rPr>
        <w:t>“正在施工和新承接的项目情况表”应附中标通知书和（或）合同协议书复印件。每张表格只填写一个项目，并标明序号。</w:t>
      </w:r>
    </w:p>
    <w:p>
      <w:pPr>
        <w:rPr>
          <w:sz w:val="21"/>
          <w:szCs w:val="21"/>
        </w:rPr>
      </w:pPr>
      <w:r>
        <w:rPr>
          <w:sz w:val="21"/>
          <w:szCs w:val="21"/>
        </w:rPr>
        <w:t>3.6</w:t>
      </w:r>
      <w:r>
        <w:rPr>
          <w:rFonts w:hint="eastAsia"/>
          <w:sz w:val="21"/>
          <w:szCs w:val="21"/>
        </w:rPr>
        <w:t>投标文件的编制</w:t>
      </w:r>
    </w:p>
    <w:p>
      <w:pPr>
        <w:rPr>
          <w:sz w:val="21"/>
          <w:szCs w:val="21"/>
        </w:rPr>
      </w:pPr>
      <w:r>
        <w:rPr>
          <w:sz w:val="21"/>
          <w:szCs w:val="21"/>
        </w:rPr>
        <w:t>3.6.1</w:t>
      </w:r>
      <w:r>
        <w:rPr>
          <w:rFonts w:hint="eastAsia"/>
          <w:sz w:val="21"/>
          <w:szCs w:val="21"/>
        </w:rPr>
        <w:t>投标文件应按“投标文件格式”进行编写，如有必要，可以增加附页，作为投标文件的组成部分。其中，投标函附录在满足招标文件实质性要求的基础上，可以提出比招标文件要求更有利于招标人的承诺。</w:t>
      </w:r>
    </w:p>
    <w:p>
      <w:pPr>
        <w:rPr>
          <w:sz w:val="21"/>
          <w:szCs w:val="21"/>
        </w:rPr>
      </w:pPr>
      <w:r>
        <w:rPr>
          <w:sz w:val="21"/>
          <w:szCs w:val="21"/>
        </w:rPr>
        <w:t xml:space="preserve">3.6.2 </w:t>
      </w:r>
      <w:r>
        <w:rPr>
          <w:rFonts w:hint="eastAsia"/>
          <w:sz w:val="21"/>
          <w:szCs w:val="21"/>
        </w:rPr>
        <w:t>投标文件应当对招标文件有关工期、投标有效期、质量要求、技术标准和要求、招标范围等实质性内容作出响应。</w:t>
      </w:r>
    </w:p>
    <w:p>
      <w:pPr>
        <w:rPr>
          <w:sz w:val="21"/>
          <w:szCs w:val="21"/>
        </w:rPr>
      </w:pPr>
      <w:r>
        <w:rPr>
          <w:sz w:val="21"/>
          <w:szCs w:val="21"/>
        </w:rPr>
        <w:t>3.6.3</w:t>
      </w:r>
      <w:r>
        <w:rPr>
          <w:rFonts w:hint="eastAsia"/>
          <w:sz w:val="21"/>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rPr>
          <w:sz w:val="21"/>
          <w:szCs w:val="21"/>
        </w:rPr>
      </w:pPr>
      <w:r>
        <w:rPr>
          <w:sz w:val="21"/>
          <w:szCs w:val="21"/>
        </w:rPr>
        <w:t xml:space="preserve">4. </w:t>
      </w:r>
      <w:r>
        <w:rPr>
          <w:rFonts w:hint="eastAsia"/>
          <w:sz w:val="21"/>
          <w:szCs w:val="21"/>
        </w:rPr>
        <w:t>投标</w:t>
      </w:r>
    </w:p>
    <w:p>
      <w:pPr>
        <w:rPr>
          <w:sz w:val="21"/>
          <w:szCs w:val="21"/>
        </w:rPr>
      </w:pPr>
      <w:r>
        <w:rPr>
          <w:sz w:val="21"/>
          <w:szCs w:val="21"/>
        </w:rPr>
        <w:t xml:space="preserve">4.1 </w:t>
      </w:r>
      <w:r>
        <w:rPr>
          <w:rFonts w:hint="eastAsia"/>
          <w:sz w:val="21"/>
          <w:szCs w:val="21"/>
        </w:rPr>
        <w:t>投标文件的密封和标记</w:t>
      </w:r>
    </w:p>
    <w:p>
      <w:pPr>
        <w:rPr>
          <w:sz w:val="21"/>
          <w:szCs w:val="21"/>
        </w:rPr>
      </w:pPr>
      <w:r>
        <w:rPr>
          <w:sz w:val="21"/>
          <w:szCs w:val="21"/>
        </w:rPr>
        <w:t>4.1.1</w:t>
      </w:r>
      <w:r>
        <w:rPr>
          <w:rFonts w:hint="eastAsia"/>
          <w:sz w:val="21"/>
          <w:szCs w:val="21"/>
        </w:rPr>
        <w:t>．投标文件应按要求分为无价格商务标、有价格商务标、技术标。</w:t>
      </w:r>
    </w:p>
    <w:p>
      <w:pPr>
        <w:rPr>
          <w:sz w:val="21"/>
          <w:szCs w:val="21"/>
        </w:rPr>
      </w:pPr>
      <w:r>
        <w:rPr>
          <w:sz w:val="21"/>
          <w:szCs w:val="21"/>
        </w:rPr>
        <w:t>4.1.2</w:t>
      </w:r>
      <w:r>
        <w:rPr>
          <w:rFonts w:hint="eastAsia"/>
          <w:sz w:val="21"/>
          <w:szCs w:val="21"/>
        </w:rPr>
        <w:t>．投标人将投标文件应加盖投标人公司公章。</w:t>
      </w:r>
    </w:p>
    <w:p>
      <w:pPr>
        <w:rPr>
          <w:sz w:val="21"/>
          <w:szCs w:val="21"/>
        </w:rPr>
      </w:pPr>
      <w:r>
        <w:rPr>
          <w:sz w:val="21"/>
          <w:szCs w:val="21"/>
        </w:rPr>
        <w:t xml:space="preserve">4.2 </w:t>
      </w:r>
      <w:r>
        <w:rPr>
          <w:rFonts w:hint="eastAsia"/>
          <w:sz w:val="21"/>
          <w:szCs w:val="21"/>
        </w:rPr>
        <w:t>投标文件的递交</w:t>
      </w:r>
    </w:p>
    <w:p>
      <w:pPr>
        <w:rPr>
          <w:sz w:val="21"/>
          <w:szCs w:val="21"/>
        </w:rPr>
      </w:pPr>
      <w:r>
        <w:rPr>
          <w:sz w:val="21"/>
          <w:szCs w:val="21"/>
        </w:rPr>
        <w:t>4.2.1</w:t>
      </w:r>
      <w:r>
        <w:rPr>
          <w:rFonts w:hint="eastAsia"/>
          <w:sz w:val="21"/>
          <w:szCs w:val="21"/>
        </w:rPr>
        <w:t>．投标人应按规定的时间参加投标会，在投标文件提交截止时间前递交投标文件。</w:t>
      </w:r>
    </w:p>
    <w:p>
      <w:pPr>
        <w:rPr>
          <w:sz w:val="21"/>
          <w:szCs w:val="21"/>
        </w:rPr>
      </w:pPr>
      <w:r>
        <w:rPr>
          <w:sz w:val="21"/>
          <w:szCs w:val="21"/>
        </w:rPr>
        <w:t>4.2.2</w:t>
      </w:r>
      <w:r>
        <w:rPr>
          <w:rFonts w:hint="eastAsia"/>
          <w:sz w:val="21"/>
          <w:szCs w:val="21"/>
        </w:rPr>
        <w:t>．未按要求提交投标书，作无效标处理；未按规定提交的投标文件不予接收。招标人不负担投标人编制投标文件所涉及的费用。</w:t>
      </w:r>
    </w:p>
    <w:p>
      <w:pPr>
        <w:rPr>
          <w:sz w:val="21"/>
          <w:szCs w:val="21"/>
        </w:rPr>
      </w:pPr>
      <w:r>
        <w:rPr>
          <w:sz w:val="21"/>
          <w:szCs w:val="21"/>
        </w:rPr>
        <w:t xml:space="preserve">4.3 </w:t>
      </w:r>
      <w:r>
        <w:rPr>
          <w:rFonts w:hint="eastAsia"/>
          <w:sz w:val="21"/>
          <w:szCs w:val="21"/>
        </w:rPr>
        <w:t>投标文件的修改与撤回</w:t>
      </w:r>
    </w:p>
    <w:p>
      <w:pPr>
        <w:rPr>
          <w:sz w:val="21"/>
          <w:szCs w:val="21"/>
        </w:rPr>
      </w:pPr>
      <w:r>
        <w:rPr>
          <w:sz w:val="21"/>
          <w:szCs w:val="21"/>
        </w:rPr>
        <w:t xml:space="preserve">4.3.1 </w:t>
      </w:r>
      <w:r>
        <w:rPr>
          <w:rFonts w:hint="eastAsia"/>
          <w:sz w:val="21"/>
          <w:szCs w:val="21"/>
        </w:rPr>
        <w:t>在投标截止时间前，投标人可以修改或撤回已递交的投标文件，但应以书面形式通知招标人。</w:t>
      </w:r>
    </w:p>
    <w:p>
      <w:pPr>
        <w:rPr>
          <w:sz w:val="21"/>
          <w:szCs w:val="21"/>
        </w:rPr>
      </w:pPr>
      <w:r>
        <w:rPr>
          <w:sz w:val="21"/>
          <w:szCs w:val="21"/>
        </w:rPr>
        <w:t xml:space="preserve">4.3.2 </w:t>
      </w:r>
      <w:r>
        <w:rPr>
          <w:rFonts w:hint="eastAsia"/>
          <w:sz w:val="21"/>
          <w:szCs w:val="21"/>
        </w:rPr>
        <w:t>投标人修改或撤回已递交投标文件的书面通知</w:t>
      </w:r>
      <w:r>
        <w:rPr>
          <w:rFonts w:hint="eastAsia"/>
          <w:sz w:val="21"/>
          <w:szCs w:val="21"/>
          <w:lang w:eastAsia="zh-CN"/>
        </w:rPr>
        <w:t>应按</w:t>
      </w:r>
      <w:r>
        <w:rPr>
          <w:rFonts w:hint="eastAsia"/>
          <w:sz w:val="21"/>
          <w:szCs w:val="21"/>
        </w:rPr>
        <w:t>要求签字或盖章。招标人收到书面通知后，向投标人出具签收凭证。</w:t>
      </w:r>
    </w:p>
    <w:p>
      <w:pPr>
        <w:rPr>
          <w:sz w:val="21"/>
          <w:szCs w:val="21"/>
        </w:rPr>
      </w:pPr>
      <w:r>
        <w:rPr>
          <w:sz w:val="21"/>
          <w:szCs w:val="21"/>
        </w:rPr>
        <w:t xml:space="preserve">4.3.3 </w:t>
      </w:r>
      <w:r>
        <w:rPr>
          <w:rFonts w:hint="eastAsia"/>
          <w:sz w:val="21"/>
          <w:szCs w:val="21"/>
        </w:rPr>
        <w:t>投标人撤回投标文件的，招标人自收到投标人书面撤回通知之日起</w:t>
      </w:r>
      <w:r>
        <w:rPr>
          <w:sz w:val="21"/>
          <w:szCs w:val="21"/>
        </w:rPr>
        <w:t>5</w:t>
      </w:r>
      <w:r>
        <w:rPr>
          <w:rFonts w:hint="eastAsia"/>
          <w:sz w:val="21"/>
          <w:szCs w:val="21"/>
        </w:rPr>
        <w:t>日内退还已收取的投标保证金。</w:t>
      </w:r>
    </w:p>
    <w:p>
      <w:pPr>
        <w:rPr>
          <w:sz w:val="21"/>
          <w:szCs w:val="21"/>
        </w:rPr>
      </w:pPr>
      <w:r>
        <w:rPr>
          <w:sz w:val="21"/>
          <w:szCs w:val="21"/>
        </w:rPr>
        <w:t xml:space="preserve">4.3.4 </w:t>
      </w:r>
      <w:r>
        <w:rPr>
          <w:rFonts w:hint="eastAsia"/>
          <w:sz w:val="21"/>
          <w:szCs w:val="21"/>
        </w:rPr>
        <w:t>修改的内容为投标文件的组成部分。修改的投标文件应按照规定进行编制、密封、标记和递交，并标明“修改”字样。</w:t>
      </w:r>
    </w:p>
    <w:p>
      <w:pPr>
        <w:rPr>
          <w:sz w:val="21"/>
          <w:szCs w:val="21"/>
        </w:rPr>
      </w:pPr>
      <w:r>
        <w:rPr>
          <w:sz w:val="21"/>
          <w:szCs w:val="21"/>
        </w:rPr>
        <w:t xml:space="preserve">5. </w:t>
      </w:r>
      <w:r>
        <w:rPr>
          <w:rFonts w:hint="eastAsia"/>
          <w:sz w:val="21"/>
          <w:szCs w:val="21"/>
        </w:rPr>
        <w:t>开标</w:t>
      </w:r>
    </w:p>
    <w:p>
      <w:pPr>
        <w:rPr>
          <w:sz w:val="21"/>
          <w:szCs w:val="21"/>
        </w:rPr>
      </w:pPr>
      <w:r>
        <w:rPr>
          <w:sz w:val="21"/>
          <w:szCs w:val="21"/>
        </w:rPr>
        <w:t xml:space="preserve">5.1 </w:t>
      </w:r>
      <w:r>
        <w:rPr>
          <w:rFonts w:hint="eastAsia"/>
          <w:sz w:val="21"/>
          <w:szCs w:val="21"/>
        </w:rPr>
        <w:t>开标时间和地点</w:t>
      </w:r>
    </w:p>
    <w:p>
      <w:pPr>
        <w:rPr>
          <w:sz w:val="21"/>
          <w:szCs w:val="21"/>
        </w:rPr>
      </w:pPr>
      <w:r>
        <w:rPr>
          <w:rFonts w:hint="eastAsia"/>
          <w:sz w:val="21"/>
          <w:szCs w:val="21"/>
        </w:rPr>
        <w:t>招标人在规定的投标截止时间（开标时间）和投标人须知前附表规定的地点公开开标。</w:t>
      </w:r>
    </w:p>
    <w:p>
      <w:pPr>
        <w:rPr>
          <w:sz w:val="21"/>
          <w:szCs w:val="21"/>
        </w:rPr>
      </w:pPr>
      <w:r>
        <w:rPr>
          <w:sz w:val="21"/>
          <w:szCs w:val="21"/>
        </w:rPr>
        <w:t xml:space="preserve">5.2 </w:t>
      </w:r>
      <w:r>
        <w:rPr>
          <w:rFonts w:hint="eastAsia"/>
          <w:sz w:val="21"/>
          <w:szCs w:val="21"/>
        </w:rPr>
        <w:t>开标程序</w:t>
      </w:r>
    </w:p>
    <w:p>
      <w:pPr>
        <w:rPr>
          <w:sz w:val="21"/>
          <w:szCs w:val="21"/>
        </w:rPr>
      </w:pPr>
      <w:r>
        <w:rPr>
          <w:rFonts w:hint="eastAsia"/>
          <w:sz w:val="21"/>
          <w:szCs w:val="21"/>
        </w:rPr>
        <w:t>主持人按下列程序进行开标：</w:t>
      </w:r>
    </w:p>
    <w:p>
      <w:pPr>
        <w:rPr>
          <w:sz w:val="21"/>
          <w:szCs w:val="21"/>
        </w:rPr>
      </w:pPr>
      <w:r>
        <w:rPr>
          <w:rFonts w:hint="eastAsia"/>
          <w:sz w:val="21"/>
          <w:szCs w:val="21"/>
        </w:rPr>
        <w:t>（</w:t>
      </w:r>
      <w:r>
        <w:rPr>
          <w:sz w:val="21"/>
          <w:szCs w:val="21"/>
        </w:rPr>
        <w:t>1</w:t>
      </w:r>
      <w:r>
        <w:rPr>
          <w:rFonts w:hint="eastAsia"/>
          <w:sz w:val="21"/>
          <w:szCs w:val="21"/>
        </w:rPr>
        <w:t>）按提交投标文件的时间先后顺序的倒序进行开标。</w:t>
      </w:r>
    </w:p>
    <w:p>
      <w:pPr>
        <w:rPr>
          <w:sz w:val="21"/>
          <w:szCs w:val="21"/>
        </w:rPr>
      </w:pPr>
      <w:r>
        <w:rPr>
          <w:rFonts w:hint="eastAsia"/>
          <w:sz w:val="21"/>
          <w:szCs w:val="21"/>
        </w:rPr>
        <w:t>（</w:t>
      </w:r>
      <w:r>
        <w:rPr>
          <w:sz w:val="21"/>
          <w:szCs w:val="21"/>
        </w:rPr>
        <w:t>2</w:t>
      </w:r>
      <w:r>
        <w:rPr>
          <w:rFonts w:hint="eastAsia"/>
          <w:sz w:val="21"/>
          <w:szCs w:val="21"/>
        </w:rPr>
        <w:t>）由招标人按规定检查投标文件的有效性，宣读投标人名称、投标文件有效性的检查结果。对有效的投标文件开启投标文件。</w:t>
      </w:r>
    </w:p>
    <w:p>
      <w:pPr>
        <w:rPr>
          <w:sz w:val="21"/>
          <w:szCs w:val="21"/>
        </w:rPr>
      </w:pPr>
      <w:r>
        <w:rPr>
          <w:rFonts w:hint="eastAsia"/>
          <w:sz w:val="21"/>
          <w:szCs w:val="21"/>
        </w:rPr>
        <w:t>（</w:t>
      </w:r>
      <w:r>
        <w:rPr>
          <w:sz w:val="21"/>
          <w:szCs w:val="21"/>
        </w:rPr>
        <w:t>3</w:t>
      </w:r>
      <w:r>
        <w:rPr>
          <w:rFonts w:hint="eastAsia"/>
          <w:sz w:val="21"/>
          <w:szCs w:val="21"/>
        </w:rPr>
        <w:t>）招标人对开标过程进行记录，并存档备查。</w:t>
      </w:r>
    </w:p>
    <w:p>
      <w:pPr>
        <w:rPr>
          <w:sz w:val="21"/>
          <w:szCs w:val="21"/>
        </w:rPr>
      </w:pPr>
      <w:r>
        <w:rPr>
          <w:sz w:val="21"/>
          <w:szCs w:val="21"/>
        </w:rPr>
        <w:t xml:space="preserve">6. </w:t>
      </w:r>
      <w:r>
        <w:rPr>
          <w:rFonts w:hint="eastAsia"/>
          <w:sz w:val="21"/>
          <w:szCs w:val="21"/>
        </w:rPr>
        <w:t>评标</w:t>
      </w:r>
    </w:p>
    <w:p>
      <w:pPr>
        <w:rPr>
          <w:sz w:val="21"/>
          <w:szCs w:val="21"/>
        </w:rPr>
      </w:pPr>
      <w:r>
        <w:rPr>
          <w:sz w:val="21"/>
          <w:szCs w:val="21"/>
        </w:rPr>
        <w:t xml:space="preserve">6.1 </w:t>
      </w:r>
      <w:r>
        <w:rPr>
          <w:rFonts w:hint="eastAsia"/>
          <w:sz w:val="21"/>
          <w:szCs w:val="21"/>
        </w:rPr>
        <w:t>评标委员会</w:t>
      </w:r>
    </w:p>
    <w:p>
      <w:pPr>
        <w:rPr>
          <w:sz w:val="21"/>
          <w:szCs w:val="21"/>
        </w:rPr>
      </w:pPr>
      <w:r>
        <w:rPr>
          <w:sz w:val="21"/>
          <w:szCs w:val="21"/>
        </w:rPr>
        <w:t xml:space="preserve">6.1.1 </w:t>
      </w:r>
      <w:r>
        <w:rPr>
          <w:rFonts w:hint="eastAsia"/>
          <w:sz w:val="21"/>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rPr>
          <w:sz w:val="21"/>
          <w:szCs w:val="21"/>
        </w:rPr>
      </w:pPr>
      <w:r>
        <w:rPr>
          <w:sz w:val="21"/>
          <w:szCs w:val="21"/>
        </w:rPr>
        <w:t xml:space="preserve">6.1.2 </w:t>
      </w:r>
      <w:r>
        <w:rPr>
          <w:rFonts w:hint="eastAsia"/>
          <w:sz w:val="21"/>
          <w:szCs w:val="21"/>
        </w:rPr>
        <w:t>评标委员会成员有下列情形之一的，应当回避：</w:t>
      </w:r>
    </w:p>
    <w:p>
      <w:pPr>
        <w:rPr>
          <w:sz w:val="21"/>
          <w:szCs w:val="21"/>
        </w:rPr>
      </w:pPr>
      <w:r>
        <w:rPr>
          <w:rFonts w:hint="eastAsia"/>
          <w:sz w:val="21"/>
          <w:szCs w:val="21"/>
        </w:rPr>
        <w:t>（</w:t>
      </w:r>
      <w:r>
        <w:rPr>
          <w:sz w:val="21"/>
          <w:szCs w:val="21"/>
        </w:rPr>
        <w:t>1</w:t>
      </w:r>
      <w:r>
        <w:rPr>
          <w:rFonts w:hint="eastAsia"/>
          <w:sz w:val="21"/>
          <w:szCs w:val="21"/>
        </w:rPr>
        <w:t>）投标人或投标人主要负责人的近亲属；</w:t>
      </w:r>
    </w:p>
    <w:p>
      <w:pPr>
        <w:rPr>
          <w:sz w:val="21"/>
          <w:szCs w:val="21"/>
        </w:rPr>
      </w:pPr>
      <w:r>
        <w:rPr>
          <w:rFonts w:hint="eastAsia"/>
          <w:sz w:val="21"/>
          <w:szCs w:val="21"/>
        </w:rPr>
        <w:t>（</w:t>
      </w:r>
      <w:r>
        <w:rPr>
          <w:sz w:val="21"/>
          <w:szCs w:val="21"/>
        </w:rPr>
        <w:t>2</w:t>
      </w:r>
      <w:r>
        <w:rPr>
          <w:rFonts w:hint="eastAsia"/>
          <w:sz w:val="21"/>
          <w:szCs w:val="21"/>
        </w:rPr>
        <w:t>）项目主管部门或者行政监督部门的人员；</w:t>
      </w:r>
    </w:p>
    <w:p>
      <w:pPr>
        <w:rPr>
          <w:sz w:val="21"/>
          <w:szCs w:val="21"/>
        </w:rPr>
      </w:pPr>
      <w:r>
        <w:rPr>
          <w:rFonts w:hint="eastAsia"/>
          <w:sz w:val="21"/>
          <w:szCs w:val="21"/>
        </w:rPr>
        <w:t>（</w:t>
      </w:r>
      <w:r>
        <w:rPr>
          <w:sz w:val="21"/>
          <w:szCs w:val="21"/>
        </w:rPr>
        <w:t>3</w:t>
      </w:r>
      <w:r>
        <w:rPr>
          <w:rFonts w:hint="eastAsia"/>
          <w:sz w:val="21"/>
          <w:szCs w:val="21"/>
        </w:rPr>
        <w:t>）与投标人有经济利益关系；</w:t>
      </w:r>
    </w:p>
    <w:p>
      <w:pPr>
        <w:rPr>
          <w:sz w:val="21"/>
          <w:szCs w:val="21"/>
        </w:rPr>
      </w:pPr>
      <w:r>
        <w:rPr>
          <w:rFonts w:hint="eastAsia"/>
          <w:sz w:val="21"/>
          <w:szCs w:val="21"/>
        </w:rPr>
        <w:t>（</w:t>
      </w:r>
      <w:r>
        <w:rPr>
          <w:sz w:val="21"/>
          <w:szCs w:val="21"/>
        </w:rPr>
        <w:t>4</w:t>
      </w:r>
      <w:r>
        <w:rPr>
          <w:rFonts w:hint="eastAsia"/>
          <w:sz w:val="21"/>
          <w:szCs w:val="21"/>
        </w:rPr>
        <w:t>）曾因在招标、评标以及其他与招标投标有关活动中从事违法行为而受过行政处罚或刑事处罚的；</w:t>
      </w:r>
    </w:p>
    <w:p>
      <w:pPr>
        <w:rPr>
          <w:sz w:val="21"/>
          <w:szCs w:val="21"/>
        </w:rPr>
      </w:pPr>
      <w:r>
        <w:rPr>
          <w:rFonts w:hint="eastAsia"/>
          <w:sz w:val="21"/>
          <w:szCs w:val="21"/>
        </w:rPr>
        <w:t>（</w:t>
      </w:r>
      <w:r>
        <w:rPr>
          <w:sz w:val="21"/>
          <w:szCs w:val="21"/>
        </w:rPr>
        <w:t>5</w:t>
      </w:r>
      <w:r>
        <w:rPr>
          <w:rFonts w:hint="eastAsia"/>
          <w:sz w:val="21"/>
          <w:szCs w:val="21"/>
        </w:rPr>
        <w:t>）与投标人有其他利害关系。</w:t>
      </w:r>
    </w:p>
    <w:p>
      <w:pPr>
        <w:rPr>
          <w:sz w:val="21"/>
          <w:szCs w:val="21"/>
        </w:rPr>
      </w:pPr>
      <w:r>
        <w:rPr>
          <w:sz w:val="21"/>
          <w:szCs w:val="21"/>
        </w:rPr>
        <w:t xml:space="preserve">6.2 </w:t>
      </w:r>
      <w:r>
        <w:rPr>
          <w:rFonts w:hint="eastAsia"/>
          <w:sz w:val="21"/>
          <w:szCs w:val="21"/>
        </w:rPr>
        <w:t>评标原则</w:t>
      </w:r>
    </w:p>
    <w:p>
      <w:pPr>
        <w:rPr>
          <w:sz w:val="21"/>
          <w:szCs w:val="21"/>
        </w:rPr>
      </w:pPr>
      <w:r>
        <w:rPr>
          <w:rFonts w:hint="eastAsia"/>
          <w:sz w:val="21"/>
          <w:szCs w:val="21"/>
        </w:rPr>
        <w:t>评标活动遵循公平、公正、科学和择优的原则。</w:t>
      </w:r>
    </w:p>
    <w:p>
      <w:pPr>
        <w:rPr>
          <w:sz w:val="21"/>
          <w:szCs w:val="21"/>
        </w:rPr>
      </w:pPr>
      <w:r>
        <w:rPr>
          <w:sz w:val="21"/>
          <w:szCs w:val="21"/>
        </w:rPr>
        <w:t xml:space="preserve">6.3 </w:t>
      </w:r>
      <w:r>
        <w:rPr>
          <w:rFonts w:hint="eastAsia"/>
          <w:sz w:val="21"/>
          <w:szCs w:val="21"/>
        </w:rPr>
        <w:t>评标</w:t>
      </w:r>
    </w:p>
    <w:p>
      <w:pPr>
        <w:rPr>
          <w:sz w:val="21"/>
          <w:szCs w:val="21"/>
        </w:rPr>
      </w:pPr>
      <w:bookmarkStart w:id="29" w:name="_Toc105924743"/>
      <w:r>
        <w:rPr>
          <w:sz w:val="21"/>
          <w:szCs w:val="21"/>
        </w:rPr>
        <w:t>6.3.1</w:t>
      </w:r>
      <w:r>
        <w:rPr>
          <w:rFonts w:hint="eastAsia"/>
          <w:sz w:val="21"/>
          <w:szCs w:val="21"/>
        </w:rPr>
        <w:t>过程的保密</w:t>
      </w:r>
      <w:bookmarkEnd w:id="29"/>
    </w:p>
    <w:p>
      <w:pPr>
        <w:rPr>
          <w:sz w:val="21"/>
          <w:szCs w:val="21"/>
        </w:rPr>
      </w:pPr>
      <w:r>
        <w:rPr>
          <w:sz w:val="21"/>
          <w:szCs w:val="21"/>
        </w:rPr>
        <w:t xml:space="preserve">  1</w:t>
      </w:r>
      <w:r>
        <w:rPr>
          <w:rFonts w:hint="eastAsia"/>
          <w:sz w:val="21"/>
          <w:szCs w:val="21"/>
        </w:rPr>
        <w:t>）．开标后，直至授予中标人合同为止，凡属于对投标文件的审查、澄清、评价和比较的有关资料以及中标候选人的推荐情况，与开标有关的其他任何情况均严格保密。</w:t>
      </w:r>
    </w:p>
    <w:p>
      <w:pPr>
        <w:ind w:firstLine="210" w:firstLineChars="100"/>
        <w:rPr>
          <w:rFonts w:hint="eastAsia" w:ascii="Times New Roman" w:hAnsi="Times New Roman" w:cs="Times New Roman"/>
          <w:sz w:val="21"/>
          <w:szCs w:val="21"/>
        </w:rPr>
      </w:pPr>
      <w:r>
        <w:rPr>
          <w:sz w:val="21"/>
          <w:szCs w:val="21"/>
        </w:rPr>
        <w:t>2</w:t>
      </w:r>
      <w:r>
        <w:rPr>
          <w:rFonts w:hint="eastAsia"/>
          <w:sz w:val="21"/>
          <w:szCs w:val="21"/>
        </w:rPr>
        <w:t>）．在投标文件的评审和比较、中标候选人推荐以及授予合同的过程中，投标人向招标人施加影</w:t>
      </w:r>
      <w:r>
        <w:rPr>
          <w:rFonts w:hint="eastAsia" w:ascii="Times New Roman" w:hAnsi="Times New Roman" w:cs="Times New Roman"/>
          <w:sz w:val="21"/>
          <w:szCs w:val="21"/>
        </w:rPr>
        <w:t>响的任何行为，都将会导致其投标被拒绝。</w:t>
      </w:r>
    </w:p>
    <w:p>
      <w:pPr>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rPr>
        <w:t>3）．评委委员会按</w:t>
      </w:r>
      <w:r>
        <w:rPr>
          <w:rFonts w:hint="eastAsia" w:ascii="Times New Roman" w:hAnsi="Times New Roman" w:cs="Times New Roman"/>
          <w:sz w:val="21"/>
          <w:szCs w:val="21"/>
          <w:lang w:eastAsia="zh-CN"/>
        </w:rPr>
        <w:t>招投标</w:t>
      </w:r>
      <w:r>
        <w:rPr>
          <w:rFonts w:hint="eastAsia" w:ascii="Times New Roman" w:hAnsi="Times New Roman" w:cs="Times New Roman"/>
          <w:sz w:val="21"/>
          <w:szCs w:val="21"/>
        </w:rPr>
        <w:t>规定确定中标人，由招标人向中标人发中标通知书。</w:t>
      </w:r>
    </w:p>
    <w:p>
      <w:pPr>
        <w:ind w:firstLine="210" w:firstLineChars="100"/>
        <w:rPr>
          <w:sz w:val="21"/>
          <w:szCs w:val="21"/>
        </w:rPr>
      </w:pPr>
      <w:r>
        <w:rPr>
          <w:sz w:val="21"/>
          <w:szCs w:val="21"/>
        </w:rPr>
        <w:t>4</w:t>
      </w:r>
      <w:r>
        <w:rPr>
          <w:rFonts w:hint="eastAsia"/>
          <w:sz w:val="21"/>
          <w:szCs w:val="21"/>
        </w:rPr>
        <w:t>）．中标人确定后，评委委员会不对未中标的投标人就开标过程以及未能中标原因作出任何解释。未中标的投标人不得向招标人员或其他有关人员索问开标过程的情况和材料。</w:t>
      </w:r>
    </w:p>
    <w:p>
      <w:pPr>
        <w:rPr>
          <w:sz w:val="21"/>
          <w:szCs w:val="21"/>
        </w:rPr>
      </w:pPr>
      <w:bookmarkStart w:id="30" w:name="_Toc105924744"/>
      <w:r>
        <w:rPr>
          <w:sz w:val="21"/>
          <w:szCs w:val="21"/>
        </w:rPr>
        <w:t>6.3.2</w:t>
      </w:r>
      <w:r>
        <w:rPr>
          <w:rFonts w:hint="eastAsia"/>
          <w:sz w:val="21"/>
          <w:szCs w:val="21"/>
        </w:rPr>
        <w:t>投标文件的澄清</w:t>
      </w:r>
      <w:bookmarkEnd w:id="30"/>
    </w:p>
    <w:p>
      <w:pPr>
        <w:rPr>
          <w:sz w:val="21"/>
          <w:szCs w:val="21"/>
        </w:rPr>
      </w:pPr>
      <w:r>
        <w:rPr>
          <w:rFonts w:hint="eastAsia"/>
          <w:sz w:val="21"/>
          <w:szCs w:val="21"/>
        </w:rPr>
        <w:t>为有助于投标文件的审查、评价和比较，评委委员会可以以书面（电子版）形式要求投标人对投标文件含义不明确的内容作必要的澄清或说明，投标人应采取书面形式进行澄清或说明，但不得超出投标文件的范围或改变投标文件的实质性内容。</w:t>
      </w:r>
    </w:p>
    <w:p>
      <w:pPr>
        <w:rPr>
          <w:sz w:val="21"/>
          <w:szCs w:val="21"/>
        </w:rPr>
      </w:pPr>
      <w:bookmarkStart w:id="31" w:name="_Toc105924745"/>
      <w:r>
        <w:rPr>
          <w:sz w:val="21"/>
          <w:szCs w:val="21"/>
        </w:rPr>
        <w:t>6.3.3</w:t>
      </w:r>
      <w:r>
        <w:rPr>
          <w:rFonts w:hint="eastAsia"/>
          <w:sz w:val="21"/>
          <w:szCs w:val="21"/>
        </w:rPr>
        <w:t>投标文件的评审</w:t>
      </w:r>
      <w:bookmarkEnd w:id="31"/>
    </w:p>
    <w:p>
      <w:pPr>
        <w:ind w:firstLine="210" w:firstLineChars="100"/>
        <w:rPr>
          <w:sz w:val="21"/>
          <w:szCs w:val="21"/>
        </w:rPr>
      </w:pPr>
      <w:r>
        <w:rPr>
          <w:sz w:val="21"/>
          <w:szCs w:val="21"/>
        </w:rPr>
        <w:t>1</w:t>
      </w:r>
      <w:r>
        <w:rPr>
          <w:rFonts w:hint="eastAsia"/>
          <w:sz w:val="21"/>
          <w:szCs w:val="21"/>
        </w:rPr>
        <w:t>）．经审查符合规定的投标文件，才能提交评委委员会进行评审。</w:t>
      </w:r>
    </w:p>
    <w:p>
      <w:pPr>
        <w:rPr>
          <w:sz w:val="21"/>
          <w:szCs w:val="21"/>
        </w:rPr>
      </w:pPr>
      <w:r>
        <w:rPr>
          <w:sz w:val="21"/>
          <w:szCs w:val="21"/>
        </w:rPr>
        <w:t xml:space="preserve">  2</w:t>
      </w:r>
      <w:r>
        <w:rPr>
          <w:rFonts w:hint="eastAsia"/>
          <w:sz w:val="21"/>
          <w:szCs w:val="21"/>
        </w:rPr>
        <w:t>）．评标时，评委委员会将会首先评定每份投标文件是否在实质上响应了招标文件的要求。所谓实质上响应，是指投标文件应与招标文件的所有实质性的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ind w:firstLine="210" w:firstLineChars="100"/>
        <w:rPr>
          <w:sz w:val="21"/>
          <w:szCs w:val="21"/>
        </w:rPr>
      </w:pPr>
      <w:r>
        <w:rPr>
          <w:sz w:val="21"/>
          <w:szCs w:val="21"/>
        </w:rPr>
        <w:t>3</w:t>
      </w:r>
      <w:r>
        <w:rPr>
          <w:rFonts w:hint="eastAsia"/>
          <w:sz w:val="21"/>
          <w:szCs w:val="21"/>
        </w:rPr>
        <w:t>）．如果投标文件实质上不响应招标文件的各项要求，评委委员会将予以拒绝，并且不允许投标人通过修改或撤消其不符合要求的差异或保留，使之成为具有响应性的投标。</w:t>
      </w:r>
    </w:p>
    <w:p>
      <w:pPr>
        <w:rPr>
          <w:sz w:val="21"/>
          <w:szCs w:val="21"/>
        </w:rPr>
      </w:pPr>
      <w:bookmarkStart w:id="32" w:name="_Toc105924746"/>
      <w:r>
        <w:rPr>
          <w:sz w:val="21"/>
          <w:szCs w:val="21"/>
        </w:rPr>
        <w:t>6.3.4</w:t>
      </w:r>
      <w:r>
        <w:rPr>
          <w:rFonts w:hint="eastAsia"/>
          <w:sz w:val="21"/>
          <w:szCs w:val="21"/>
        </w:rPr>
        <w:t>、投标文件计算错误的修正</w:t>
      </w:r>
      <w:bookmarkEnd w:id="32"/>
    </w:p>
    <w:p>
      <w:pPr>
        <w:ind w:firstLine="420" w:firstLineChars="200"/>
        <w:rPr>
          <w:sz w:val="21"/>
          <w:szCs w:val="21"/>
        </w:rPr>
      </w:pPr>
      <w:r>
        <w:rPr>
          <w:rFonts w:hint="eastAsia"/>
          <w:sz w:val="21"/>
          <w:szCs w:val="21"/>
        </w:rPr>
        <w:t>评委委员会将会对确定为实质上响应招标文件的投标文件进行校核，看其是否有表达上的错误。修正错误的原则如下：如果单价与依据单价和数量计算出来的总价之间有偏差，以单价金额为准，但单价金额小数点有明显错误的除外；投标文件中的大写金额和小写金额不一致的，以大写金额为准；评委委员会发现投标人的报价明显低于其他投标报价或者在设有标的时明显低于标底，使得其投标报价可能低于其个别成本的，应该要求该投标人作出书面说明并提供相关证明材料。</w:t>
      </w:r>
    </w:p>
    <w:p>
      <w:pPr>
        <w:rPr>
          <w:sz w:val="21"/>
          <w:szCs w:val="21"/>
        </w:rPr>
      </w:pPr>
      <w:bookmarkStart w:id="33" w:name="_Toc105924747"/>
      <w:r>
        <w:rPr>
          <w:sz w:val="21"/>
          <w:szCs w:val="21"/>
        </w:rPr>
        <w:t>6.3.5</w:t>
      </w:r>
      <w:r>
        <w:rPr>
          <w:rFonts w:hint="eastAsia"/>
          <w:sz w:val="21"/>
          <w:szCs w:val="21"/>
        </w:rPr>
        <w:t>、中标原则</w:t>
      </w:r>
      <w:bookmarkEnd w:id="33"/>
    </w:p>
    <w:p>
      <w:pPr>
        <w:rPr>
          <w:sz w:val="21"/>
          <w:szCs w:val="21"/>
        </w:rPr>
      </w:pPr>
      <w:r>
        <w:rPr>
          <w:sz w:val="21"/>
          <w:szCs w:val="21"/>
        </w:rPr>
        <w:t>1</w:t>
      </w:r>
      <w:r>
        <w:rPr>
          <w:rFonts w:hint="eastAsia"/>
          <w:sz w:val="21"/>
          <w:szCs w:val="21"/>
        </w:rPr>
        <w:t>）．本工程按投标须知前附表所规定的方式确定中标人。</w:t>
      </w:r>
    </w:p>
    <w:p>
      <w:pPr>
        <w:rPr>
          <w:sz w:val="21"/>
          <w:szCs w:val="21"/>
        </w:rPr>
      </w:pPr>
      <w:r>
        <w:rPr>
          <w:sz w:val="21"/>
          <w:szCs w:val="21"/>
        </w:rPr>
        <w:t>2</w:t>
      </w:r>
      <w:r>
        <w:rPr>
          <w:rFonts w:hint="eastAsia"/>
          <w:sz w:val="21"/>
          <w:szCs w:val="21"/>
        </w:rPr>
        <w:t>）．出现下列情形之一的，招标人应当重新招标：</w:t>
      </w:r>
    </w:p>
    <w:p>
      <w:pPr>
        <w:rPr>
          <w:sz w:val="21"/>
          <w:szCs w:val="21"/>
        </w:rPr>
      </w:pPr>
      <w:r>
        <w:rPr>
          <w:sz w:val="21"/>
          <w:szCs w:val="21"/>
        </w:rPr>
        <w:t>a</w:t>
      </w:r>
      <w:r>
        <w:rPr>
          <w:rFonts w:hint="eastAsia"/>
          <w:sz w:val="21"/>
          <w:szCs w:val="21"/>
        </w:rPr>
        <w:t>、提交有效投标文件的投标人少于三个；</w:t>
      </w:r>
    </w:p>
    <w:p>
      <w:pPr>
        <w:rPr>
          <w:sz w:val="21"/>
          <w:szCs w:val="21"/>
        </w:rPr>
      </w:pPr>
      <w:r>
        <w:rPr>
          <w:sz w:val="21"/>
          <w:szCs w:val="21"/>
        </w:rPr>
        <w:t>b.</w:t>
      </w:r>
      <w:r>
        <w:rPr>
          <w:rFonts w:hint="eastAsia"/>
          <w:sz w:val="21"/>
          <w:szCs w:val="21"/>
        </w:rPr>
        <w:t>存在影响招标公正的违法、违规行为。</w:t>
      </w:r>
    </w:p>
    <w:p>
      <w:pPr>
        <w:rPr>
          <w:sz w:val="21"/>
          <w:szCs w:val="21"/>
        </w:rPr>
      </w:pPr>
      <w:r>
        <w:rPr>
          <w:sz w:val="21"/>
          <w:szCs w:val="21"/>
        </w:rPr>
        <w:t xml:space="preserve">7. </w:t>
      </w:r>
      <w:r>
        <w:rPr>
          <w:rFonts w:hint="eastAsia"/>
          <w:sz w:val="21"/>
          <w:szCs w:val="21"/>
        </w:rPr>
        <w:t>合同授予</w:t>
      </w:r>
    </w:p>
    <w:p>
      <w:pPr>
        <w:rPr>
          <w:sz w:val="21"/>
          <w:szCs w:val="21"/>
        </w:rPr>
      </w:pPr>
      <w:r>
        <w:rPr>
          <w:sz w:val="21"/>
          <w:szCs w:val="21"/>
        </w:rPr>
        <w:t xml:space="preserve">7.1 </w:t>
      </w:r>
      <w:r>
        <w:rPr>
          <w:rFonts w:hint="eastAsia"/>
          <w:sz w:val="21"/>
          <w:szCs w:val="21"/>
        </w:rPr>
        <w:t>定标方式</w:t>
      </w:r>
    </w:p>
    <w:p>
      <w:pPr>
        <w:rPr>
          <w:sz w:val="21"/>
          <w:szCs w:val="21"/>
        </w:rPr>
      </w:pPr>
      <w:r>
        <w:rPr>
          <w:rFonts w:hint="eastAsia"/>
          <w:sz w:val="21"/>
          <w:szCs w:val="21"/>
        </w:rPr>
        <w:t>除投标人须知前附表规定评标委员会直接确定中标人外，招标人依据评标委员会推荐的中标候选人确定中标人，评标委员会推荐中标候选人的人数见投标人须知前附表。</w:t>
      </w:r>
    </w:p>
    <w:p>
      <w:pPr>
        <w:rPr>
          <w:sz w:val="21"/>
          <w:szCs w:val="21"/>
        </w:rPr>
      </w:pPr>
      <w:r>
        <w:rPr>
          <w:sz w:val="21"/>
          <w:szCs w:val="21"/>
        </w:rPr>
        <w:t xml:space="preserve">7.2 </w:t>
      </w:r>
      <w:r>
        <w:rPr>
          <w:rFonts w:hint="eastAsia"/>
          <w:sz w:val="21"/>
          <w:szCs w:val="21"/>
        </w:rPr>
        <w:t>中标候选人公示</w:t>
      </w:r>
    </w:p>
    <w:p>
      <w:pPr>
        <w:rPr>
          <w:sz w:val="21"/>
          <w:szCs w:val="21"/>
        </w:rPr>
      </w:pPr>
      <w:r>
        <w:rPr>
          <w:rFonts w:hint="eastAsia"/>
          <w:sz w:val="21"/>
          <w:szCs w:val="21"/>
        </w:rPr>
        <w:t>招标人在投标人须知前附表规定的媒介公示中标候选人。</w:t>
      </w:r>
    </w:p>
    <w:p>
      <w:pPr>
        <w:rPr>
          <w:sz w:val="21"/>
          <w:szCs w:val="21"/>
        </w:rPr>
      </w:pPr>
      <w:r>
        <w:rPr>
          <w:sz w:val="21"/>
          <w:szCs w:val="21"/>
        </w:rPr>
        <w:t xml:space="preserve">7.3 </w:t>
      </w:r>
      <w:r>
        <w:rPr>
          <w:rFonts w:hint="eastAsia"/>
          <w:sz w:val="21"/>
          <w:szCs w:val="21"/>
        </w:rPr>
        <w:t>中标通知</w:t>
      </w:r>
    </w:p>
    <w:p>
      <w:pPr>
        <w:rPr>
          <w:sz w:val="21"/>
          <w:szCs w:val="21"/>
        </w:rPr>
      </w:pPr>
      <w:r>
        <w:rPr>
          <w:rFonts w:hint="eastAsia"/>
          <w:sz w:val="21"/>
          <w:szCs w:val="21"/>
        </w:rPr>
        <w:t>在规定的投标有效期内，招标人以书面形式向中标人发出中标通知书，同时将中标结果通知未中标的投标人。</w:t>
      </w:r>
    </w:p>
    <w:p>
      <w:pPr>
        <w:rPr>
          <w:sz w:val="21"/>
          <w:szCs w:val="21"/>
        </w:rPr>
      </w:pPr>
      <w:r>
        <w:rPr>
          <w:sz w:val="21"/>
          <w:szCs w:val="21"/>
        </w:rPr>
        <w:t xml:space="preserve">7.4 </w:t>
      </w:r>
      <w:r>
        <w:rPr>
          <w:rFonts w:hint="eastAsia"/>
          <w:sz w:val="21"/>
          <w:szCs w:val="21"/>
        </w:rPr>
        <w:t>履约担保</w:t>
      </w:r>
    </w:p>
    <w:p>
      <w:pPr>
        <w:rPr>
          <w:sz w:val="21"/>
          <w:szCs w:val="21"/>
        </w:rPr>
      </w:pPr>
      <w:r>
        <w:rPr>
          <w:sz w:val="21"/>
          <w:szCs w:val="21"/>
        </w:rPr>
        <w:t>7.4.1</w:t>
      </w:r>
      <w:r>
        <w:rPr>
          <w:rFonts w:hint="eastAsia"/>
          <w:sz w:val="21"/>
          <w:szCs w:val="21"/>
        </w:rPr>
        <w:t>在签订合同前，中标人应按投标人须知前附表规定的担保形式和招标文件规定的或者事先经过招标人书面认可的履约担保格式向招标人提交履约担保。除投标人须知前附表另有规定外，履约担保金额为中标合同金额的</w:t>
      </w:r>
      <w:r>
        <w:rPr>
          <w:sz w:val="21"/>
          <w:szCs w:val="21"/>
        </w:rPr>
        <w:t>10%</w:t>
      </w:r>
      <w:r>
        <w:rPr>
          <w:rFonts w:hint="eastAsia"/>
          <w:sz w:val="21"/>
          <w:szCs w:val="21"/>
        </w:rPr>
        <w:t>。</w:t>
      </w:r>
    </w:p>
    <w:p>
      <w:pPr>
        <w:rPr>
          <w:sz w:val="21"/>
          <w:szCs w:val="21"/>
        </w:rPr>
      </w:pPr>
      <w:r>
        <w:rPr>
          <w:sz w:val="21"/>
          <w:szCs w:val="21"/>
        </w:rPr>
        <w:t xml:space="preserve">7.4.2 </w:t>
      </w:r>
      <w:r>
        <w:rPr>
          <w:rFonts w:hint="eastAsia"/>
          <w:sz w:val="21"/>
          <w:szCs w:val="21"/>
        </w:rPr>
        <w:t>中标人不能按要求提交履约担保的，视为放弃中标，其投标保证金不予退还，给招标人造成的损失超过投标保证金数额的，中标人还应当对超过部分予以赔偿。</w:t>
      </w:r>
    </w:p>
    <w:p>
      <w:pPr>
        <w:rPr>
          <w:sz w:val="21"/>
          <w:szCs w:val="21"/>
        </w:rPr>
      </w:pPr>
      <w:r>
        <w:rPr>
          <w:sz w:val="21"/>
          <w:szCs w:val="21"/>
        </w:rPr>
        <w:t xml:space="preserve">7.5 </w:t>
      </w:r>
      <w:r>
        <w:rPr>
          <w:rFonts w:hint="eastAsia"/>
          <w:sz w:val="21"/>
          <w:szCs w:val="21"/>
        </w:rPr>
        <w:t>签订合同</w:t>
      </w:r>
    </w:p>
    <w:p>
      <w:pPr>
        <w:rPr>
          <w:sz w:val="21"/>
          <w:szCs w:val="21"/>
        </w:rPr>
      </w:pPr>
      <w:r>
        <w:rPr>
          <w:sz w:val="21"/>
          <w:szCs w:val="21"/>
        </w:rPr>
        <w:t>7.5.1</w:t>
      </w:r>
      <w:r>
        <w:rPr>
          <w:rFonts w:hint="eastAsia"/>
          <w:sz w:val="21"/>
          <w:szCs w:val="21"/>
        </w:rPr>
        <w:t>招标人和中标人应当自中标通知书发出之日起</w:t>
      </w:r>
      <w:r>
        <w:rPr>
          <w:sz w:val="21"/>
          <w:szCs w:val="21"/>
          <w:highlight w:val="none"/>
        </w:rPr>
        <w:t>30</w:t>
      </w:r>
      <w:r>
        <w:rPr>
          <w:rFonts w:hint="eastAsia"/>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rPr>
          <w:sz w:val="21"/>
          <w:szCs w:val="21"/>
        </w:rPr>
      </w:pPr>
      <w:r>
        <w:rPr>
          <w:sz w:val="21"/>
          <w:szCs w:val="21"/>
        </w:rPr>
        <w:t xml:space="preserve">7.5.2 </w:t>
      </w:r>
      <w:r>
        <w:rPr>
          <w:rFonts w:hint="eastAsia"/>
          <w:sz w:val="21"/>
          <w:szCs w:val="21"/>
        </w:rPr>
        <w:t>发出中标通知书后，招标人无正当理由拒签合同的，招标人向中标人退还投标保证金；给中标人造成损失的，还应当赔偿损失。</w:t>
      </w:r>
    </w:p>
    <w:p>
      <w:pPr>
        <w:rPr>
          <w:sz w:val="21"/>
          <w:szCs w:val="21"/>
        </w:rPr>
      </w:pPr>
      <w:r>
        <w:rPr>
          <w:sz w:val="21"/>
          <w:szCs w:val="21"/>
        </w:rPr>
        <w:t xml:space="preserve">8. </w:t>
      </w:r>
      <w:r>
        <w:rPr>
          <w:rFonts w:hint="eastAsia"/>
          <w:sz w:val="21"/>
          <w:szCs w:val="21"/>
        </w:rPr>
        <w:t>纪律和监督</w:t>
      </w:r>
    </w:p>
    <w:p>
      <w:pPr>
        <w:rPr>
          <w:sz w:val="21"/>
          <w:szCs w:val="21"/>
        </w:rPr>
      </w:pPr>
      <w:r>
        <w:rPr>
          <w:sz w:val="21"/>
          <w:szCs w:val="21"/>
        </w:rPr>
        <w:t xml:space="preserve">8.1 </w:t>
      </w:r>
      <w:r>
        <w:rPr>
          <w:rFonts w:hint="eastAsia"/>
          <w:sz w:val="21"/>
          <w:szCs w:val="21"/>
        </w:rPr>
        <w:t>对招标人的纪律要求</w:t>
      </w:r>
    </w:p>
    <w:p>
      <w:pPr>
        <w:rPr>
          <w:sz w:val="21"/>
          <w:szCs w:val="21"/>
        </w:rPr>
      </w:pPr>
      <w:r>
        <w:rPr>
          <w:rFonts w:hint="eastAsia"/>
          <w:sz w:val="21"/>
          <w:szCs w:val="21"/>
        </w:rPr>
        <w:t>招标人不得泄漏招标投标活动中应当保密的情况和资料，不得与投标人串通损害国家利益、社会公共利益或者他人合法权益。</w:t>
      </w:r>
    </w:p>
    <w:p>
      <w:pPr>
        <w:rPr>
          <w:sz w:val="21"/>
          <w:szCs w:val="21"/>
        </w:rPr>
      </w:pPr>
      <w:r>
        <w:rPr>
          <w:sz w:val="21"/>
          <w:szCs w:val="21"/>
        </w:rPr>
        <w:t xml:space="preserve">8.2 </w:t>
      </w:r>
      <w:r>
        <w:rPr>
          <w:rFonts w:hint="eastAsia"/>
          <w:sz w:val="21"/>
          <w:szCs w:val="21"/>
        </w:rPr>
        <w:t>对投标人的纪律要求</w:t>
      </w:r>
    </w:p>
    <w:p>
      <w:pPr>
        <w:rPr>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rPr>
          <w:sz w:val="21"/>
          <w:szCs w:val="21"/>
        </w:rPr>
      </w:pPr>
      <w:r>
        <w:rPr>
          <w:sz w:val="21"/>
          <w:szCs w:val="21"/>
        </w:rPr>
        <w:t xml:space="preserve">8.3 </w:t>
      </w:r>
      <w:r>
        <w:rPr>
          <w:rFonts w:hint="eastAsia"/>
          <w:sz w:val="21"/>
          <w:szCs w:val="21"/>
        </w:rPr>
        <w:t>对评标委员会成员的纪律要求</w:t>
      </w:r>
    </w:p>
    <w:p>
      <w:pPr>
        <w:rPr>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篇“评标办法”没有规定的评审因素和标准进行评标。</w:t>
      </w:r>
    </w:p>
    <w:p>
      <w:pPr>
        <w:rPr>
          <w:sz w:val="21"/>
          <w:szCs w:val="21"/>
        </w:rPr>
      </w:pPr>
      <w:r>
        <w:rPr>
          <w:sz w:val="21"/>
          <w:szCs w:val="21"/>
        </w:rPr>
        <w:t xml:space="preserve">8.4 </w:t>
      </w:r>
      <w:r>
        <w:rPr>
          <w:rFonts w:hint="eastAsia"/>
          <w:sz w:val="21"/>
          <w:szCs w:val="21"/>
        </w:rPr>
        <w:t>对与评标活动有关的工作人员的纪律要求</w:t>
      </w:r>
    </w:p>
    <w:p>
      <w:pPr>
        <w:rPr>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rPr>
          <w:sz w:val="21"/>
          <w:szCs w:val="21"/>
        </w:rPr>
      </w:pPr>
      <w:r>
        <w:rPr>
          <w:sz w:val="21"/>
          <w:szCs w:val="21"/>
        </w:rPr>
        <w:t xml:space="preserve">8.5 </w:t>
      </w:r>
      <w:r>
        <w:rPr>
          <w:rFonts w:hint="eastAsia"/>
          <w:sz w:val="21"/>
          <w:szCs w:val="21"/>
        </w:rPr>
        <w:t>投诉</w:t>
      </w:r>
    </w:p>
    <w:p>
      <w:pPr>
        <w:rPr>
          <w:sz w:val="21"/>
          <w:szCs w:val="21"/>
        </w:rPr>
      </w:pPr>
      <w:r>
        <w:rPr>
          <w:rFonts w:hint="eastAsia"/>
          <w:sz w:val="21"/>
          <w:szCs w:val="21"/>
        </w:rPr>
        <w:t>投标人和其他利害关系人认为本次招标活动违反法律、法规和规章规定的，有权向有关行政监督部门投诉。</w:t>
      </w:r>
    </w:p>
    <w:p>
      <w:pPr>
        <w:rPr>
          <w:sz w:val="21"/>
          <w:szCs w:val="21"/>
        </w:rPr>
      </w:pPr>
      <w:r>
        <w:rPr>
          <w:sz w:val="21"/>
          <w:szCs w:val="21"/>
        </w:rPr>
        <w:t xml:space="preserve">9. </w:t>
      </w:r>
      <w:r>
        <w:rPr>
          <w:rFonts w:hint="eastAsia"/>
          <w:sz w:val="21"/>
          <w:szCs w:val="21"/>
        </w:rPr>
        <w:t>需要补充的其他内容</w:t>
      </w:r>
    </w:p>
    <w:p>
      <w:pPr>
        <w:rPr>
          <w:sz w:val="21"/>
          <w:szCs w:val="21"/>
        </w:rPr>
      </w:pPr>
      <w:r>
        <w:rPr>
          <w:rFonts w:hint="eastAsia"/>
          <w:sz w:val="21"/>
          <w:szCs w:val="21"/>
        </w:rPr>
        <w:t>需要补充的其他内容：见投标人须知前附表。</w:t>
      </w:r>
    </w:p>
    <w:bookmarkEnd w:id="19"/>
    <w:bookmarkEnd w:id="20"/>
    <w:bookmarkEnd w:id="21"/>
    <w:bookmarkEnd w:id="22"/>
    <w:bookmarkEnd w:id="23"/>
    <w:bookmarkEnd w:id="24"/>
    <w:bookmarkEnd w:id="25"/>
    <w:bookmarkEnd w:id="26"/>
    <w:bookmarkEnd w:id="27"/>
    <w:p>
      <w:pPr>
        <w:rPr>
          <w:sz w:val="36"/>
          <w:szCs w:val="36"/>
        </w:rPr>
      </w:pPr>
      <w:r>
        <w:br w:type="page"/>
      </w:r>
      <w:r>
        <w:rPr>
          <w:rFonts w:hint="eastAsia"/>
          <w:sz w:val="36"/>
          <w:szCs w:val="36"/>
        </w:rPr>
        <w:t>第</w:t>
      </w:r>
      <w:r>
        <w:rPr>
          <w:rFonts w:hint="eastAsia"/>
          <w:sz w:val="36"/>
          <w:szCs w:val="36"/>
          <w:lang w:eastAsia="zh-CN"/>
        </w:rPr>
        <w:t>三</w:t>
      </w:r>
      <w:r>
        <w:rPr>
          <w:rFonts w:hint="eastAsia"/>
          <w:sz w:val="36"/>
          <w:szCs w:val="36"/>
        </w:rPr>
        <w:t>篇合同条款</w:t>
      </w:r>
    </w:p>
    <w:p>
      <w:pPr>
        <w:spacing w:line="360" w:lineRule="auto"/>
        <w:jc w:val="center"/>
      </w:pPr>
      <w:r>
        <w:rPr>
          <w:rFonts w:hint="eastAsia"/>
          <w:b/>
          <w:bCs/>
          <w:sz w:val="32"/>
        </w:rPr>
        <w:t>建筑安装工程合同</w:t>
      </w:r>
    </w:p>
    <w:p>
      <w:pPr>
        <w:spacing w:line="360" w:lineRule="auto"/>
        <w:jc w:val="center"/>
        <w:rPr>
          <w:b/>
          <w:bCs/>
          <w:sz w:val="30"/>
          <w:szCs w:val="30"/>
        </w:rPr>
      </w:pPr>
      <w:r>
        <w:rPr>
          <w:rFonts w:hint="eastAsia"/>
          <w:sz w:val="30"/>
          <w:szCs w:val="30"/>
          <w:highlight w:val="red"/>
        </w:rPr>
        <w:t>（范本，以实际签订合同为准）</w:t>
      </w:r>
    </w:p>
    <w:p>
      <w:pPr>
        <w:tabs>
          <w:tab w:val="left" w:pos="5481"/>
          <w:tab w:val="left" w:pos="5887"/>
          <w:tab w:val="left" w:pos="8729"/>
        </w:tabs>
        <w:jc w:val="center"/>
        <w:rPr>
          <w:rFonts w:ascii="宋体"/>
          <w:b/>
          <w:bCs/>
          <w:sz w:val="18"/>
          <w:szCs w:val="21"/>
        </w:rPr>
      </w:pPr>
      <w:r>
        <w:rPr>
          <w:rFonts w:hint="eastAsia"/>
          <w:b/>
          <w:bCs/>
          <w:sz w:val="18"/>
        </w:rPr>
        <w:t>合同编号</w:t>
      </w:r>
      <w:r>
        <w:rPr>
          <w:b/>
          <w:bCs/>
          <w:sz w:val="18"/>
        </w:rPr>
        <w:t>:</w:t>
      </w:r>
    </w:p>
    <w:p>
      <w:pPr>
        <w:tabs>
          <w:tab w:val="left" w:pos="5481"/>
          <w:tab w:val="left" w:pos="5887"/>
          <w:tab w:val="left" w:pos="8729"/>
        </w:tabs>
        <w:jc w:val="center"/>
        <w:rPr>
          <w:rFonts w:ascii="宋体"/>
          <w:b/>
          <w:bCs/>
          <w:sz w:val="18"/>
          <w:szCs w:val="21"/>
        </w:rPr>
      </w:pPr>
      <w:r>
        <w:rPr>
          <w:rFonts w:hint="eastAsia" w:ascii="宋体" w:hAnsi="宋体"/>
          <w:b/>
          <w:bCs/>
          <w:sz w:val="18"/>
          <w:szCs w:val="21"/>
        </w:rPr>
        <w:t>合同签订地点：潍坊滨海经济开发区</w:t>
      </w:r>
    </w:p>
    <w:p>
      <w:pPr>
        <w:tabs>
          <w:tab w:val="left" w:pos="5481"/>
          <w:tab w:val="left" w:pos="5887"/>
          <w:tab w:val="left" w:pos="8729"/>
        </w:tabs>
        <w:ind w:firstLine="5331" w:firstLineChars="2950"/>
        <w:rPr>
          <w:b/>
          <w:bCs/>
          <w:sz w:val="18"/>
          <w:u w:val="single"/>
        </w:rPr>
      </w:pPr>
      <w:r>
        <w:rPr>
          <w:rFonts w:hint="eastAsia"/>
          <w:b/>
          <w:bCs/>
          <w:sz w:val="18"/>
        </w:rPr>
        <w:t>签订日期：</w:t>
      </w:r>
    </w:p>
    <w:p>
      <w:pPr>
        <w:rPr>
          <w:rFonts w:ascii="宋体"/>
          <w:b/>
          <w:color w:val="000000"/>
          <w:spacing w:val="-8"/>
          <w:sz w:val="21"/>
          <w:szCs w:val="21"/>
        </w:rPr>
      </w:pPr>
      <w:r>
        <w:rPr>
          <w:rFonts w:hint="eastAsia" w:ascii="宋体" w:hAnsi="宋体"/>
          <w:szCs w:val="21"/>
        </w:rPr>
        <w:t>发包方：</w:t>
      </w:r>
    </w:p>
    <w:p>
      <w:pPr>
        <w:spacing w:line="480" w:lineRule="exact"/>
        <w:rPr>
          <w:rFonts w:ascii="宋体"/>
          <w:szCs w:val="21"/>
        </w:rPr>
      </w:pPr>
      <w:r>
        <w:rPr>
          <w:rFonts w:hint="eastAsia" w:ascii="宋体" w:hAnsi="宋体"/>
          <w:szCs w:val="21"/>
        </w:rPr>
        <w:t>承包方：</w:t>
      </w:r>
    </w:p>
    <w:p>
      <w:pPr>
        <w:spacing w:line="360" w:lineRule="exact"/>
        <w:ind w:firstLine="480"/>
        <w:rPr>
          <w:rFonts w:ascii="宋体"/>
          <w:szCs w:val="21"/>
        </w:rPr>
      </w:pPr>
      <w:r>
        <w:rPr>
          <w:rFonts w:hint="eastAsia" w:ascii="宋体" w:hAnsi="宋体"/>
          <w:szCs w:val="21"/>
        </w:rPr>
        <w:t>依照《中华人民共和国合同法》及其他有关法律、法规，遵循平等、自愿、公平和诚实信用的原则，经协商一致，订立本合同。</w:t>
      </w:r>
    </w:p>
    <w:p>
      <w:pPr>
        <w:spacing w:line="360" w:lineRule="exact"/>
        <w:ind w:firstLine="400" w:firstLineChars="200"/>
        <w:rPr>
          <w:rFonts w:ascii="宋体"/>
          <w:szCs w:val="21"/>
        </w:rPr>
      </w:pPr>
      <w:r>
        <w:rPr>
          <w:rFonts w:hint="eastAsia" w:ascii="宋体" w:hAnsi="宋体"/>
          <w:szCs w:val="21"/>
        </w:rPr>
        <w:t>一、工程名称：</w:t>
      </w:r>
    </w:p>
    <w:p>
      <w:pPr>
        <w:spacing w:line="360" w:lineRule="exact"/>
        <w:ind w:firstLine="400" w:firstLineChars="200"/>
        <w:rPr>
          <w:rFonts w:ascii="宋体"/>
          <w:szCs w:val="21"/>
        </w:rPr>
      </w:pPr>
      <w:r>
        <w:rPr>
          <w:rFonts w:hint="eastAsia" w:ascii="宋体" w:hAnsi="宋体"/>
          <w:szCs w:val="21"/>
        </w:rPr>
        <w:t>二、工程地点：</w:t>
      </w:r>
      <w:r>
        <w:rPr>
          <w:rFonts w:hint="eastAsia" w:ascii="宋体" w:hAnsi="宋体"/>
          <w:color w:val="000000"/>
          <w:spacing w:val="-8"/>
          <w:szCs w:val="21"/>
        </w:rPr>
        <w:t>潍坊滨海经济开发区</w:t>
      </w:r>
    </w:p>
    <w:p>
      <w:pPr>
        <w:spacing w:line="360" w:lineRule="exact"/>
        <w:ind w:firstLine="392" w:firstLineChars="196"/>
        <w:rPr>
          <w:rFonts w:ascii="宋体"/>
          <w:szCs w:val="21"/>
          <w:u w:val="single"/>
        </w:rPr>
      </w:pPr>
      <w:r>
        <w:rPr>
          <w:rFonts w:hint="eastAsia" w:ascii="宋体" w:hAnsi="宋体"/>
          <w:szCs w:val="21"/>
        </w:rPr>
        <w:t>三、结算方式：图纸内</w:t>
      </w:r>
      <w:r>
        <w:rPr>
          <w:rFonts w:hint="eastAsia" w:ascii="宋体" w:hAnsi="宋体"/>
          <w:color w:val="000000"/>
          <w:szCs w:val="21"/>
        </w:rPr>
        <w:t>一次性总价包干，变更工程量执行定额结算。</w:t>
      </w:r>
    </w:p>
    <w:p>
      <w:pPr>
        <w:spacing w:line="360" w:lineRule="exact"/>
        <w:ind w:left="876" w:leftChars="226" w:hanging="424" w:hangingChars="212"/>
        <w:rPr>
          <w:rFonts w:ascii="宋体"/>
          <w:szCs w:val="21"/>
        </w:rPr>
      </w:pPr>
      <w:r>
        <w:rPr>
          <w:rFonts w:hint="eastAsia" w:ascii="宋体" w:hAnsi="宋体"/>
          <w:szCs w:val="21"/>
        </w:rPr>
        <w:t>四、材料供应方式：</w:t>
      </w:r>
    </w:p>
    <w:p>
      <w:pPr>
        <w:spacing w:line="360" w:lineRule="exact"/>
        <w:ind w:left="465"/>
        <w:rPr>
          <w:rFonts w:ascii="宋体" w:hAnsi="宋体"/>
          <w:szCs w:val="21"/>
        </w:rPr>
      </w:pPr>
      <w:r>
        <w:rPr>
          <w:rFonts w:hint="eastAsia" w:ascii="宋体" w:hAnsi="宋体"/>
          <w:szCs w:val="21"/>
        </w:rPr>
        <w:t>五、工程范围及技术要求：</w:t>
      </w:r>
    </w:p>
    <w:p>
      <w:pPr>
        <w:ind w:firstLine="500" w:firstLineChars="250"/>
        <w:rPr>
          <w:rFonts w:ascii="宋体" w:hAnsi="宋体"/>
          <w:color w:val="FF0000"/>
          <w:szCs w:val="21"/>
        </w:rPr>
      </w:pPr>
      <w:r>
        <w:rPr>
          <w:rFonts w:hint="eastAsia" w:ascii="宋体" w:hAnsi="宋体"/>
          <w:szCs w:val="21"/>
        </w:rPr>
        <w:t>1、工程范围：</w:t>
      </w:r>
      <w:r>
        <w:rPr>
          <w:rFonts w:hint="eastAsia" w:ascii="宋体" w:hAnsi="宋体"/>
          <w:color w:val="FF0000"/>
          <w:szCs w:val="21"/>
        </w:rPr>
        <w:t>以施工图为准，包括但不局限于以下内容：</w:t>
      </w:r>
    </w:p>
    <w:p>
      <w:pPr>
        <w:ind w:firstLine="400" w:firstLineChars="200"/>
        <w:rPr>
          <w:rFonts w:ascii="宋体" w:hAnsi="宋体"/>
          <w:szCs w:val="21"/>
        </w:rPr>
      </w:pPr>
      <w:r>
        <w:rPr>
          <w:rFonts w:hint="eastAsia" w:ascii="宋体" w:hAnsi="宋体"/>
          <w:szCs w:val="21"/>
        </w:rPr>
        <w:t>（1）</w:t>
      </w:r>
    </w:p>
    <w:p>
      <w:pPr>
        <w:ind w:firstLine="400" w:firstLineChars="200"/>
        <w:rPr>
          <w:rFonts w:ascii="宋体" w:hAnsi="宋体"/>
          <w:szCs w:val="21"/>
        </w:rPr>
      </w:pPr>
      <w:r>
        <w:rPr>
          <w:rFonts w:hint="eastAsia" w:ascii="宋体" w:hAnsi="宋体"/>
          <w:szCs w:val="21"/>
        </w:rPr>
        <w:t>（2）</w:t>
      </w:r>
    </w:p>
    <w:p>
      <w:pPr>
        <w:ind w:firstLine="400" w:firstLineChars="200"/>
        <w:rPr>
          <w:rFonts w:ascii="宋体" w:hAnsi="宋体"/>
          <w:szCs w:val="21"/>
        </w:rPr>
      </w:pPr>
      <w:r>
        <w:rPr>
          <w:rFonts w:hint="eastAsia" w:ascii="宋体" w:hAnsi="宋体"/>
          <w:szCs w:val="21"/>
        </w:rPr>
        <w:t>（3）其它根据现场踏勘实际情况，招标人说明的工程量。</w:t>
      </w:r>
    </w:p>
    <w:p>
      <w:pPr>
        <w:ind w:firstLine="500" w:firstLineChars="250"/>
        <w:rPr>
          <w:rFonts w:ascii="宋体" w:hAnsi="宋体"/>
          <w:szCs w:val="21"/>
        </w:rPr>
      </w:pPr>
      <w:r>
        <w:rPr>
          <w:rFonts w:hint="eastAsia" w:ascii="宋体" w:hAnsi="宋体"/>
          <w:szCs w:val="21"/>
        </w:rPr>
        <w:t>2、技术规格、参数及要求：</w:t>
      </w:r>
    </w:p>
    <w:p>
      <w:pPr>
        <w:pStyle w:val="129"/>
        <w:ind w:firstLine="400" w:firstLineChars="200"/>
        <w:contextualSpacing/>
        <w:rPr>
          <w:rFonts w:ascii="宋体" w:hAnsi="宋体"/>
          <w:kern w:val="0"/>
          <w:sz w:val="20"/>
          <w:szCs w:val="21"/>
        </w:rPr>
      </w:pPr>
      <w:r>
        <w:rPr>
          <w:rFonts w:hint="eastAsia" w:ascii="宋体" w:hAnsi="宋体"/>
          <w:kern w:val="0"/>
          <w:sz w:val="20"/>
          <w:szCs w:val="21"/>
        </w:rPr>
        <w:t>（1）项目施工质量符合国家和行业标准，并按照有关规范规定施工。</w:t>
      </w:r>
    </w:p>
    <w:p>
      <w:pPr>
        <w:pStyle w:val="129"/>
        <w:ind w:firstLine="400" w:firstLineChars="200"/>
        <w:contextualSpacing/>
        <w:rPr>
          <w:rFonts w:ascii="宋体" w:hAnsi="宋体"/>
          <w:kern w:val="0"/>
          <w:sz w:val="20"/>
          <w:szCs w:val="21"/>
        </w:rPr>
      </w:pPr>
      <w:r>
        <w:rPr>
          <w:rFonts w:hint="eastAsia" w:ascii="宋体" w:hAnsi="宋体"/>
          <w:kern w:val="0"/>
          <w:sz w:val="20"/>
          <w:szCs w:val="21"/>
        </w:rPr>
        <w:t>（2）本工程为受监工程。施工完毕，工程竣工验收前，上交建设单位竣工图纸及交工技术资料各</w:t>
      </w:r>
      <w:r>
        <w:rPr>
          <w:rFonts w:hint="eastAsia" w:ascii="宋体" w:hAnsi="宋体"/>
          <w:color w:val="FF0000"/>
          <w:kern w:val="0"/>
          <w:sz w:val="20"/>
          <w:szCs w:val="21"/>
        </w:rPr>
        <w:t>陆套</w:t>
      </w:r>
      <w:r>
        <w:rPr>
          <w:rFonts w:hint="eastAsia" w:ascii="宋体" w:hAnsi="宋体"/>
          <w:kern w:val="0"/>
          <w:sz w:val="20"/>
          <w:szCs w:val="21"/>
        </w:rPr>
        <w:t>。</w:t>
      </w:r>
    </w:p>
    <w:p>
      <w:pPr>
        <w:pStyle w:val="129"/>
        <w:ind w:firstLine="400" w:firstLineChars="200"/>
        <w:contextualSpacing/>
        <w:rPr>
          <w:rFonts w:ascii="宋体" w:hAnsi="宋体"/>
          <w:kern w:val="0"/>
          <w:sz w:val="20"/>
          <w:szCs w:val="21"/>
        </w:rPr>
      </w:pPr>
      <w:r>
        <w:rPr>
          <w:rFonts w:hint="eastAsia" w:ascii="宋体" w:hAnsi="宋体"/>
          <w:kern w:val="0"/>
          <w:sz w:val="20"/>
          <w:szCs w:val="21"/>
        </w:rPr>
        <w:t>（3）交工技术资料归档符合《建设工程文件档案整理规范》（GB/T50328-2001）要求。</w:t>
      </w:r>
    </w:p>
    <w:p>
      <w:pPr>
        <w:pStyle w:val="129"/>
        <w:ind w:firstLine="400" w:firstLineChars="200"/>
        <w:contextualSpacing/>
        <w:rPr>
          <w:rFonts w:ascii="宋体" w:hAnsi="宋体"/>
          <w:kern w:val="0"/>
          <w:sz w:val="20"/>
          <w:szCs w:val="21"/>
        </w:rPr>
      </w:pPr>
      <w:r>
        <w:rPr>
          <w:rFonts w:hint="eastAsia" w:ascii="宋体" w:hAnsi="宋体"/>
          <w:kern w:val="0"/>
          <w:sz w:val="20"/>
          <w:szCs w:val="21"/>
        </w:rPr>
        <w:t>（4）做出详细施工方案，并经发包方审核同意后方能进行施工。</w:t>
      </w:r>
    </w:p>
    <w:p>
      <w:pPr>
        <w:pStyle w:val="129"/>
        <w:ind w:firstLine="400" w:firstLineChars="200"/>
        <w:contextualSpacing/>
        <w:rPr>
          <w:rFonts w:ascii="宋体" w:hAnsi="宋体"/>
          <w:kern w:val="0"/>
          <w:sz w:val="20"/>
          <w:szCs w:val="21"/>
        </w:rPr>
      </w:pPr>
      <w:r>
        <w:rPr>
          <w:rFonts w:hint="eastAsia" w:ascii="宋体" w:hAnsi="宋体"/>
          <w:kern w:val="0"/>
          <w:sz w:val="20"/>
          <w:szCs w:val="21"/>
        </w:rPr>
        <w:t>（5）严格按照设备技术说明书、施工图纸和施工方案要求进行。</w:t>
      </w:r>
    </w:p>
    <w:p>
      <w:pPr>
        <w:pStyle w:val="129"/>
        <w:ind w:firstLine="400" w:firstLineChars="200"/>
        <w:contextualSpacing/>
        <w:rPr>
          <w:rFonts w:ascii="宋体" w:hAnsi="宋体"/>
          <w:kern w:val="0"/>
          <w:sz w:val="20"/>
          <w:szCs w:val="21"/>
        </w:rPr>
      </w:pPr>
      <w:r>
        <w:rPr>
          <w:rFonts w:hint="eastAsia" w:ascii="宋体" w:hAnsi="宋体"/>
          <w:kern w:val="0"/>
          <w:sz w:val="20"/>
          <w:szCs w:val="21"/>
        </w:rPr>
        <w:t>（6）负责清理施工现场，恢复施工过程中破坏的设施，经发包方验收合格。</w:t>
      </w:r>
    </w:p>
    <w:p>
      <w:pPr>
        <w:pStyle w:val="129"/>
        <w:ind w:firstLine="400" w:firstLineChars="200"/>
        <w:contextualSpacing/>
        <w:rPr>
          <w:rFonts w:ascii="宋体" w:hAnsi="宋体"/>
          <w:kern w:val="0"/>
          <w:sz w:val="20"/>
          <w:szCs w:val="21"/>
        </w:rPr>
      </w:pPr>
      <w:r>
        <w:rPr>
          <w:rFonts w:hint="eastAsia" w:ascii="宋体" w:hAnsi="宋体"/>
          <w:kern w:val="0"/>
          <w:sz w:val="20"/>
          <w:szCs w:val="21"/>
        </w:rPr>
        <w:t>（7）所用材料必须写明厂家、品牌以及提供合格证书等有关文件。</w:t>
      </w:r>
    </w:p>
    <w:p>
      <w:pPr>
        <w:pStyle w:val="129"/>
        <w:ind w:firstLine="400" w:firstLineChars="200"/>
        <w:contextualSpacing/>
        <w:rPr>
          <w:rFonts w:ascii="宋体" w:hAnsi="宋体"/>
          <w:kern w:val="0"/>
          <w:sz w:val="20"/>
          <w:szCs w:val="21"/>
        </w:rPr>
      </w:pPr>
      <w:r>
        <w:rPr>
          <w:rFonts w:hint="eastAsia" w:ascii="宋体" w:hAnsi="宋体"/>
          <w:kern w:val="0"/>
          <w:sz w:val="20"/>
          <w:szCs w:val="21"/>
        </w:rPr>
        <w:t>（8）</w:t>
      </w:r>
      <w:r>
        <w:rPr>
          <w:rFonts w:hint="eastAsia" w:ascii="宋体" w:hAnsi="宋体"/>
          <w:szCs w:val="21"/>
        </w:rPr>
        <w:t>恢复施工期间破坏的设施，并经设施所属单位验收合格。</w:t>
      </w:r>
    </w:p>
    <w:p>
      <w:pPr>
        <w:pStyle w:val="129"/>
        <w:ind w:firstLine="400" w:firstLineChars="200"/>
        <w:contextualSpacing/>
        <w:rPr>
          <w:rFonts w:ascii="宋体" w:hAnsi="宋体"/>
          <w:kern w:val="0"/>
          <w:sz w:val="20"/>
          <w:szCs w:val="21"/>
        </w:rPr>
      </w:pPr>
      <w:r>
        <w:rPr>
          <w:rFonts w:hint="eastAsia" w:ascii="宋体" w:hAnsi="宋体"/>
          <w:kern w:val="0"/>
          <w:sz w:val="20"/>
          <w:szCs w:val="21"/>
        </w:rPr>
        <w:t>（9）</w:t>
      </w:r>
      <w:r>
        <w:rPr>
          <w:rFonts w:hint="eastAsia" w:ascii="宋体" w:hAnsi="宋体"/>
          <w:szCs w:val="21"/>
        </w:rPr>
        <w:t>直埋电缆使用水泥盖板保护电缆。</w:t>
      </w:r>
    </w:p>
    <w:p>
      <w:pPr>
        <w:spacing w:line="360" w:lineRule="exact"/>
        <w:ind w:firstLine="400" w:firstLineChars="200"/>
        <w:rPr>
          <w:rFonts w:ascii="宋体" w:hAnsi="宋体"/>
          <w:szCs w:val="21"/>
        </w:rPr>
      </w:pPr>
      <w:r>
        <w:rPr>
          <w:rFonts w:hint="eastAsia" w:ascii="宋体" w:hAnsi="宋体"/>
          <w:szCs w:val="21"/>
        </w:rPr>
        <w:t>六、发包方权利义务：</w:t>
      </w:r>
    </w:p>
    <w:p>
      <w:pPr>
        <w:spacing w:line="360" w:lineRule="exact"/>
        <w:ind w:firstLine="400" w:firstLineChars="200"/>
        <w:rPr>
          <w:rFonts w:ascii="宋体"/>
          <w:szCs w:val="21"/>
        </w:rPr>
      </w:pPr>
      <w:r>
        <w:rPr>
          <w:rFonts w:ascii="宋体" w:hAnsi="宋体"/>
          <w:szCs w:val="21"/>
        </w:rPr>
        <w:t>1</w:t>
      </w:r>
      <w:r>
        <w:rPr>
          <w:rFonts w:hint="eastAsia" w:ascii="宋体" w:hAnsi="宋体"/>
          <w:szCs w:val="21"/>
        </w:rPr>
        <w:t>、负责提供施工图纸及资料，组织技术交底。</w:t>
      </w:r>
    </w:p>
    <w:p>
      <w:pPr>
        <w:spacing w:line="360" w:lineRule="exact"/>
        <w:ind w:firstLine="400" w:firstLineChars="200"/>
        <w:rPr>
          <w:rFonts w:ascii="宋体"/>
          <w:szCs w:val="21"/>
        </w:rPr>
      </w:pPr>
      <w:r>
        <w:rPr>
          <w:rFonts w:ascii="宋体" w:hAnsi="宋体"/>
          <w:szCs w:val="21"/>
        </w:rPr>
        <w:t>2</w:t>
      </w:r>
      <w:r>
        <w:rPr>
          <w:rFonts w:hint="eastAsia" w:ascii="宋体" w:hAnsi="宋体"/>
          <w:szCs w:val="21"/>
        </w:rPr>
        <w:t>、监督检查工程质量和进度，组织对工程进行中间检查、隐蔽工程测量、记录和验收；施工中发现质量问题有权令承包方停工整改。</w:t>
      </w:r>
    </w:p>
    <w:p>
      <w:pPr>
        <w:spacing w:line="360" w:lineRule="exact"/>
        <w:ind w:firstLine="400" w:firstLineChars="200"/>
        <w:rPr>
          <w:rFonts w:ascii="宋体"/>
          <w:szCs w:val="21"/>
        </w:rPr>
      </w:pPr>
      <w:r>
        <w:rPr>
          <w:rFonts w:ascii="宋体" w:hAnsi="宋体"/>
          <w:szCs w:val="21"/>
        </w:rPr>
        <w:t>3</w:t>
      </w:r>
      <w:r>
        <w:rPr>
          <w:rFonts w:hint="eastAsia" w:ascii="宋体" w:hAnsi="宋体"/>
          <w:szCs w:val="21"/>
        </w:rPr>
        <w:t>、负责工程量审查，审核工程签证，办理工程结算。</w:t>
      </w:r>
    </w:p>
    <w:p>
      <w:pPr>
        <w:spacing w:line="360" w:lineRule="exact"/>
        <w:ind w:left="465"/>
        <w:rPr>
          <w:rFonts w:ascii="宋体"/>
          <w:szCs w:val="21"/>
        </w:rPr>
      </w:pPr>
      <w:r>
        <w:rPr>
          <w:rFonts w:hint="eastAsia" w:ascii="宋体" w:hAnsi="宋体"/>
          <w:szCs w:val="21"/>
        </w:rPr>
        <w:t>七、承包方权利义务：</w:t>
      </w:r>
    </w:p>
    <w:p>
      <w:pPr>
        <w:spacing w:line="360" w:lineRule="exact"/>
        <w:ind w:firstLine="400" w:firstLineChars="200"/>
        <w:rPr>
          <w:rFonts w:ascii="宋体"/>
          <w:szCs w:val="21"/>
        </w:rPr>
      </w:pPr>
      <w:r>
        <w:rPr>
          <w:rFonts w:ascii="宋体" w:hAnsi="宋体"/>
          <w:szCs w:val="21"/>
        </w:rPr>
        <w:t>1</w:t>
      </w:r>
      <w:r>
        <w:rPr>
          <w:rFonts w:hint="eastAsia" w:ascii="宋体" w:hAnsi="宋体"/>
          <w:szCs w:val="21"/>
        </w:rPr>
        <w:t>、编制施工组织设计和施工方案，做好各项准备工作，施工方案经批准后方可开工。</w:t>
      </w:r>
    </w:p>
    <w:p>
      <w:pPr>
        <w:spacing w:line="360" w:lineRule="exact"/>
        <w:ind w:firstLine="400" w:firstLineChars="200"/>
        <w:rPr>
          <w:rFonts w:ascii="宋体"/>
          <w:szCs w:val="21"/>
        </w:rPr>
      </w:pPr>
      <w:r>
        <w:rPr>
          <w:rFonts w:ascii="宋体" w:hAnsi="宋体"/>
          <w:szCs w:val="21"/>
        </w:rPr>
        <w:t>2</w:t>
      </w:r>
      <w:r>
        <w:rPr>
          <w:rFonts w:hint="eastAsia" w:ascii="宋体" w:hAnsi="宋体"/>
          <w:szCs w:val="21"/>
        </w:rPr>
        <w:t>、按双方约定的分工范围，做好符合质量要求的材料和设备的采购供应和管理工作，采购应采取招标、比价确定价格，并事先通知发包方（和监理公司，下同）代表参加确认，提供的材料、设备等必须经发包方验收合格方可使用。</w:t>
      </w:r>
    </w:p>
    <w:p>
      <w:pPr>
        <w:spacing w:line="360" w:lineRule="exact"/>
        <w:ind w:firstLine="400" w:firstLineChars="200"/>
        <w:rPr>
          <w:rFonts w:ascii="宋体"/>
          <w:szCs w:val="21"/>
        </w:rPr>
      </w:pPr>
      <w:r>
        <w:rPr>
          <w:rFonts w:ascii="宋体" w:hAnsi="宋体"/>
          <w:szCs w:val="21"/>
        </w:rPr>
        <w:t>3</w:t>
      </w:r>
      <w:r>
        <w:rPr>
          <w:rFonts w:hint="eastAsia" w:ascii="宋体" w:hAnsi="宋体"/>
          <w:szCs w:val="21"/>
        </w:rPr>
        <w:t>、及时向发包方提出开工通知书、施工进度计划表、施工平面布置图、隐蔽工程验收通知、竣工验收报告、工程质量事故报告以及提出应由发包方供应的材料、设备供应计划。</w:t>
      </w:r>
    </w:p>
    <w:p>
      <w:pPr>
        <w:spacing w:line="360" w:lineRule="exact"/>
        <w:ind w:firstLine="400" w:firstLineChars="200"/>
        <w:rPr>
          <w:rFonts w:ascii="宋体"/>
          <w:szCs w:val="21"/>
        </w:rPr>
      </w:pPr>
      <w:r>
        <w:rPr>
          <w:rFonts w:ascii="宋体" w:hAnsi="宋体"/>
          <w:szCs w:val="21"/>
        </w:rPr>
        <w:t>4</w:t>
      </w:r>
      <w:r>
        <w:rPr>
          <w:rFonts w:hint="eastAsia" w:ascii="宋体" w:hAnsi="宋体"/>
          <w:szCs w:val="21"/>
        </w:rPr>
        <w:t>、必须签订安全合同及上缴安全保证金</w:t>
      </w:r>
      <w:r>
        <w:rPr>
          <w:rFonts w:hint="eastAsia" w:ascii="宋体" w:hAnsi="宋体"/>
          <w:color w:val="FF0000"/>
          <w:szCs w:val="21"/>
        </w:rPr>
        <w:t>（中标价的3%）</w:t>
      </w:r>
      <w:r>
        <w:rPr>
          <w:rFonts w:hint="eastAsia" w:ascii="宋体" w:hAnsi="宋体"/>
          <w:szCs w:val="21"/>
        </w:rPr>
        <w:t>、治安保卫合同后方可开工。</w:t>
      </w:r>
    </w:p>
    <w:p>
      <w:pPr>
        <w:spacing w:line="360" w:lineRule="exact"/>
        <w:ind w:firstLine="400" w:firstLineChars="200"/>
        <w:rPr>
          <w:rFonts w:ascii="宋体"/>
          <w:szCs w:val="21"/>
        </w:rPr>
      </w:pPr>
      <w:r>
        <w:rPr>
          <w:rFonts w:ascii="宋体" w:hAnsi="宋体"/>
          <w:szCs w:val="21"/>
        </w:rPr>
        <w:t>5</w:t>
      </w:r>
      <w:r>
        <w:rPr>
          <w:rFonts w:hint="eastAsia" w:ascii="宋体" w:hAnsi="宋体"/>
          <w:szCs w:val="21"/>
        </w:rPr>
        <w:t>、严格按照施工图与说明书进行施工，根据国家施工验收规范和质量检查标准，确保工程质量，按合同规定的时间如期完工，清理现场和交付合格工程，并提供竣工材料。</w:t>
      </w:r>
    </w:p>
    <w:p>
      <w:pPr>
        <w:spacing w:line="360" w:lineRule="exact"/>
        <w:ind w:firstLine="400" w:firstLineChars="200"/>
        <w:rPr>
          <w:rFonts w:ascii="宋体"/>
          <w:szCs w:val="21"/>
        </w:rPr>
      </w:pPr>
      <w:r>
        <w:rPr>
          <w:rFonts w:ascii="宋体" w:hAnsi="宋体"/>
          <w:szCs w:val="21"/>
        </w:rPr>
        <w:t>6</w:t>
      </w:r>
      <w:r>
        <w:rPr>
          <w:rFonts w:hint="eastAsia" w:ascii="宋体" w:hAnsi="宋体"/>
          <w:szCs w:val="21"/>
        </w:rPr>
        <w:t>、工程变更必须经发包方认可后方可进行施工。</w:t>
      </w:r>
    </w:p>
    <w:p>
      <w:pPr>
        <w:tabs>
          <w:tab w:val="left" w:pos="6660"/>
        </w:tabs>
        <w:spacing w:line="360" w:lineRule="exact"/>
        <w:ind w:firstLine="400" w:firstLineChars="200"/>
        <w:rPr>
          <w:rFonts w:ascii="宋体"/>
          <w:szCs w:val="21"/>
        </w:rPr>
      </w:pPr>
      <w:r>
        <w:rPr>
          <w:rFonts w:ascii="宋体" w:hAnsi="宋体"/>
          <w:szCs w:val="21"/>
        </w:rPr>
        <w:t>7</w:t>
      </w:r>
      <w:r>
        <w:rPr>
          <w:rFonts w:hint="eastAsia" w:ascii="宋体" w:hAnsi="宋体"/>
          <w:szCs w:val="21"/>
        </w:rPr>
        <w:t>、工程质量保修执行国家相关规定。对属于承包方原因引起的质量问题，由承包方负责及时、无偿修理。</w:t>
      </w:r>
    </w:p>
    <w:p>
      <w:pPr>
        <w:spacing w:line="360" w:lineRule="exact"/>
        <w:ind w:firstLine="400" w:firstLineChars="200"/>
        <w:rPr>
          <w:rFonts w:ascii="宋体"/>
          <w:szCs w:val="21"/>
        </w:rPr>
      </w:pPr>
      <w:r>
        <w:rPr>
          <w:rFonts w:ascii="宋体" w:hAnsi="宋体"/>
          <w:szCs w:val="21"/>
        </w:rPr>
        <w:t>8</w:t>
      </w:r>
      <w:r>
        <w:rPr>
          <w:rFonts w:hint="eastAsia" w:ascii="宋体" w:hAnsi="宋体"/>
          <w:szCs w:val="21"/>
        </w:rPr>
        <w:t>、工程施工期间非发包方原因发生的安全事故由承包方负责。</w:t>
      </w:r>
    </w:p>
    <w:p>
      <w:pPr>
        <w:spacing w:line="360" w:lineRule="exact"/>
        <w:ind w:firstLine="400" w:firstLineChars="200"/>
        <w:rPr>
          <w:rFonts w:ascii="宋体" w:hAnsi="宋体"/>
          <w:szCs w:val="21"/>
        </w:rPr>
      </w:pPr>
      <w:r>
        <w:rPr>
          <w:rFonts w:ascii="宋体" w:hAnsi="宋体"/>
          <w:szCs w:val="21"/>
        </w:rPr>
        <w:t>9</w:t>
      </w:r>
      <w:r>
        <w:rPr>
          <w:rFonts w:hint="eastAsia" w:ascii="宋体" w:hAnsi="宋体"/>
          <w:szCs w:val="21"/>
        </w:rPr>
        <w:t>、工程每日完工后，负责清理好现场，否则，每发生一次，承包方应向发包方支付</w:t>
      </w:r>
      <w:r>
        <w:rPr>
          <w:rFonts w:ascii="宋体" w:hAnsi="宋体"/>
          <w:szCs w:val="21"/>
        </w:rPr>
        <w:t>500</w:t>
      </w:r>
      <w:r>
        <w:rPr>
          <w:rFonts w:hint="eastAsia" w:ascii="宋体" w:hAnsi="宋体"/>
          <w:szCs w:val="21"/>
        </w:rPr>
        <w:t>元违约金。</w:t>
      </w:r>
    </w:p>
    <w:p>
      <w:pPr>
        <w:spacing w:line="360" w:lineRule="exact"/>
        <w:ind w:firstLine="400" w:firstLineChars="200"/>
        <w:rPr>
          <w:rFonts w:ascii="宋体"/>
          <w:szCs w:val="21"/>
        </w:rPr>
      </w:pPr>
      <w:r>
        <w:rPr>
          <w:rFonts w:hint="eastAsia" w:ascii="宋体" w:hAnsi="宋体"/>
          <w:szCs w:val="21"/>
        </w:rPr>
        <w:t>（10）服从发包方管理，否则每次扣1000元。</w:t>
      </w:r>
    </w:p>
    <w:p>
      <w:pPr>
        <w:spacing w:line="360" w:lineRule="exact"/>
        <w:ind w:firstLine="400" w:firstLineChars="200"/>
        <w:rPr>
          <w:rFonts w:ascii="宋体"/>
          <w:szCs w:val="21"/>
        </w:rPr>
      </w:pPr>
      <w:r>
        <w:rPr>
          <w:rFonts w:hint="eastAsia" w:ascii="宋体" w:hAnsi="宋体"/>
          <w:szCs w:val="21"/>
        </w:rPr>
        <w:t>八、工期：</w:t>
      </w:r>
    </w:p>
    <w:p>
      <w:pPr>
        <w:spacing w:line="360" w:lineRule="exact"/>
        <w:ind w:firstLine="392" w:firstLineChars="196"/>
        <w:rPr>
          <w:rFonts w:ascii="宋体" w:hAnsi="宋体"/>
          <w:color w:val="000000"/>
          <w:szCs w:val="21"/>
        </w:rPr>
      </w:pPr>
      <w:r>
        <w:rPr>
          <w:rFonts w:hint="eastAsia" w:ascii="宋体" w:hAnsi="宋体"/>
          <w:color w:val="FF0000"/>
          <w:szCs w:val="21"/>
        </w:rPr>
        <w:t>按照招标方工期要求：</w:t>
      </w:r>
      <w:r>
        <w:rPr>
          <w:rFonts w:hint="eastAsia" w:ascii="宋体" w:hAnsi="宋体"/>
          <w:color w:val="000000"/>
          <w:szCs w:val="21"/>
        </w:rPr>
        <w:t>工期及质量达到发包方技术标准要求。</w:t>
      </w:r>
      <w:r>
        <w:rPr>
          <w:rFonts w:hint="eastAsia" w:ascii="宋体" w:hAnsi="宋体"/>
          <w:szCs w:val="21"/>
        </w:rPr>
        <w:t>承包方应按发包方要求并服从发包方的生产需要，服从工程所在单位的管理，听从工程所在单位的调遣，严格保证工期，由于承包方原因造成工期拖延的，每延误一天发包方有权扣除承包方工程价款的</w:t>
      </w:r>
      <w:r>
        <w:rPr>
          <w:rFonts w:ascii="宋体" w:hAnsi="宋体"/>
          <w:szCs w:val="21"/>
        </w:rPr>
        <w:t>3</w:t>
      </w:r>
      <w:r>
        <w:rPr>
          <w:rFonts w:hint="eastAsia" w:ascii="宋体" w:hAnsi="宋体"/>
          <w:szCs w:val="21"/>
        </w:rPr>
        <w:t>‰作为违约金，并承担由此给发包方带来的一切经济损失。</w:t>
      </w:r>
    </w:p>
    <w:p>
      <w:pPr>
        <w:spacing w:line="360" w:lineRule="exact"/>
        <w:ind w:left="465"/>
        <w:rPr>
          <w:rFonts w:ascii="宋体"/>
          <w:szCs w:val="21"/>
        </w:rPr>
      </w:pPr>
      <w:r>
        <w:rPr>
          <w:rFonts w:hint="eastAsia" w:ascii="宋体" w:hAnsi="宋体"/>
          <w:szCs w:val="21"/>
        </w:rPr>
        <w:t>九、工程竣工验收</w:t>
      </w:r>
    </w:p>
    <w:p>
      <w:pPr>
        <w:spacing w:line="360" w:lineRule="exact"/>
        <w:ind w:firstLine="400" w:firstLineChars="200"/>
        <w:rPr>
          <w:rFonts w:ascii="宋体"/>
          <w:szCs w:val="21"/>
        </w:rPr>
      </w:pPr>
      <w:r>
        <w:rPr>
          <w:rFonts w:ascii="宋体" w:hAnsi="宋体"/>
          <w:szCs w:val="21"/>
        </w:rPr>
        <w:t>1</w:t>
      </w:r>
      <w:r>
        <w:rPr>
          <w:rFonts w:hint="eastAsia" w:ascii="宋体" w:hAnsi="宋体"/>
          <w:szCs w:val="21"/>
        </w:rPr>
        <w:t>、本工程的竣工验收，以施工图纸及说明书、国家颁发的施工及验收规范和质量监督检验标准为依据。</w:t>
      </w:r>
    </w:p>
    <w:p>
      <w:pPr>
        <w:spacing w:line="360" w:lineRule="exact"/>
        <w:ind w:firstLine="400" w:firstLineChars="200"/>
        <w:rPr>
          <w:rFonts w:ascii="宋体" w:hAnsi="宋体"/>
          <w:szCs w:val="21"/>
        </w:rPr>
      </w:pPr>
      <w:r>
        <w:rPr>
          <w:rFonts w:ascii="宋体" w:hAnsi="宋体"/>
          <w:szCs w:val="21"/>
        </w:rPr>
        <w:t>2</w:t>
      </w:r>
      <w:r>
        <w:rPr>
          <w:rFonts w:hint="eastAsia" w:ascii="宋体" w:hAnsi="宋体"/>
          <w:szCs w:val="21"/>
        </w:rPr>
        <w:t>、隐藏工程在隐蔽前，由承包方书面通知发包方到现场检查、测量，经检查合格后方可隐蔽。</w:t>
      </w:r>
    </w:p>
    <w:p>
      <w:pPr>
        <w:spacing w:line="360" w:lineRule="exact"/>
        <w:ind w:firstLine="400" w:firstLineChars="200"/>
        <w:rPr>
          <w:rFonts w:ascii="宋体" w:hAnsi="宋体"/>
          <w:szCs w:val="21"/>
        </w:rPr>
      </w:pPr>
      <w:r>
        <w:rPr>
          <w:rFonts w:ascii="宋体" w:hAnsi="宋体"/>
          <w:szCs w:val="21"/>
        </w:rPr>
        <w:t>3</w:t>
      </w:r>
      <w:r>
        <w:rPr>
          <w:rFonts w:hint="eastAsia" w:ascii="宋体" w:hAnsi="宋体"/>
          <w:szCs w:val="21"/>
        </w:rPr>
        <w:t>、工程完工后，承包方应向发包方提交书面竣工验收报告，同时提交技术资料等作为验收依据。发包方应及时组织检查验收，验收合格后签发验收证书，办理结算手续。</w:t>
      </w:r>
    </w:p>
    <w:p>
      <w:pPr>
        <w:spacing w:line="360" w:lineRule="exact"/>
        <w:ind w:firstLine="400" w:firstLineChars="200"/>
        <w:rPr>
          <w:rFonts w:ascii="宋体" w:hAnsi="宋体"/>
          <w:color w:val="000000"/>
          <w:sz w:val="24"/>
        </w:rPr>
      </w:pPr>
      <w:r>
        <w:rPr>
          <w:rFonts w:ascii="宋体" w:hAnsi="宋体"/>
          <w:szCs w:val="21"/>
        </w:rPr>
        <w:t>4</w:t>
      </w:r>
      <w:r>
        <w:rPr>
          <w:rFonts w:hint="eastAsia" w:ascii="宋体" w:hAnsi="宋体"/>
          <w:szCs w:val="21"/>
        </w:rPr>
        <w:t>、竣工验收合格后，承包方应在</w:t>
      </w:r>
      <w:r>
        <w:rPr>
          <w:rFonts w:ascii="宋体" w:hAnsi="宋体"/>
          <w:szCs w:val="21"/>
        </w:rPr>
        <w:t>10</w:t>
      </w:r>
      <w:r>
        <w:rPr>
          <w:rFonts w:hint="eastAsia" w:ascii="宋体" w:hAnsi="宋体"/>
          <w:szCs w:val="21"/>
        </w:rPr>
        <w:t>日内进行工程量签证，并在</w:t>
      </w:r>
      <w:r>
        <w:rPr>
          <w:rFonts w:ascii="宋体" w:hAnsi="宋体"/>
          <w:szCs w:val="21"/>
        </w:rPr>
        <w:t>30</w:t>
      </w:r>
      <w:r>
        <w:rPr>
          <w:rFonts w:hint="eastAsia" w:ascii="宋体" w:hAnsi="宋体"/>
          <w:szCs w:val="21"/>
        </w:rPr>
        <w:t>天内提交竣工结算，逾期不报，扣审定值的3%。</w:t>
      </w:r>
    </w:p>
    <w:p>
      <w:pPr>
        <w:spacing w:line="360" w:lineRule="exact"/>
        <w:ind w:firstLine="400" w:firstLineChars="200"/>
        <w:rPr>
          <w:rFonts w:ascii="宋体" w:hAnsi="宋体"/>
          <w:szCs w:val="21"/>
        </w:rPr>
      </w:pPr>
      <w:r>
        <w:rPr>
          <w:rFonts w:hint="eastAsia" w:ascii="宋体" w:hAnsi="宋体"/>
          <w:szCs w:val="21"/>
        </w:rPr>
        <w:t xml:space="preserve">十、工程款结算： </w:t>
      </w:r>
    </w:p>
    <w:p>
      <w:pPr>
        <w:spacing w:line="360" w:lineRule="exact"/>
        <w:ind w:firstLine="400" w:firstLineChars="200"/>
        <w:rPr>
          <w:rFonts w:ascii="宋体" w:hAnsi="宋体"/>
          <w:szCs w:val="21"/>
        </w:rPr>
      </w:pPr>
      <w:r>
        <w:rPr>
          <w:rFonts w:hint="eastAsia" w:ascii="宋体" w:hAnsi="宋体"/>
          <w:szCs w:val="21"/>
        </w:rPr>
        <w:t>1、无预付款和进度款。</w:t>
      </w:r>
    </w:p>
    <w:p>
      <w:pPr>
        <w:spacing w:line="360" w:lineRule="exact"/>
        <w:ind w:firstLine="400" w:firstLineChars="200"/>
        <w:rPr>
          <w:rFonts w:ascii="宋体" w:hAnsi="宋体"/>
          <w:szCs w:val="21"/>
        </w:rPr>
      </w:pPr>
      <w:r>
        <w:rPr>
          <w:rFonts w:hint="eastAsia" w:ascii="宋体" w:hAnsi="宋体"/>
          <w:szCs w:val="21"/>
        </w:rPr>
        <w:t>2、施工完成发包方验收合格；</w:t>
      </w:r>
      <w:r>
        <w:rPr>
          <w:rFonts w:hint="eastAsia" w:ascii="宋体" w:hAnsi="宋体"/>
          <w:color w:val="FF0000"/>
          <w:sz w:val="18"/>
          <w:szCs w:val="18"/>
        </w:rPr>
        <w:t>审计监察部审计完毕，</w:t>
      </w:r>
      <w:r>
        <w:rPr>
          <w:rFonts w:hint="eastAsia" w:ascii="宋体" w:hAnsi="宋体"/>
          <w:szCs w:val="21"/>
        </w:rPr>
        <w:t>开具合格发票挂账一个月后付工程款的97%，留3%作为质保金（质保期为竣工验收后一年），一年后无质量问题质保金无息返还。</w:t>
      </w:r>
    </w:p>
    <w:p>
      <w:pPr>
        <w:spacing w:line="360" w:lineRule="exact"/>
        <w:ind w:firstLine="400" w:firstLineChars="200"/>
        <w:rPr>
          <w:rFonts w:ascii="宋体" w:hAnsi="宋体"/>
          <w:szCs w:val="21"/>
        </w:rPr>
      </w:pPr>
      <w:r>
        <w:rPr>
          <w:rFonts w:hint="eastAsia" w:ascii="宋体" w:hAnsi="宋体"/>
          <w:szCs w:val="21"/>
        </w:rPr>
        <w:t>3、付款方式：银行承兑。</w:t>
      </w:r>
    </w:p>
    <w:p>
      <w:pPr>
        <w:spacing w:line="360" w:lineRule="exact"/>
        <w:ind w:firstLine="400" w:firstLineChars="200"/>
        <w:rPr>
          <w:rFonts w:ascii="宋体"/>
          <w:szCs w:val="21"/>
        </w:rPr>
      </w:pPr>
      <w:r>
        <w:rPr>
          <w:rFonts w:hint="eastAsia" w:ascii="宋体" w:hAnsi="宋体"/>
          <w:szCs w:val="21"/>
        </w:rPr>
        <w:t>十一、合同生效</w:t>
      </w:r>
    </w:p>
    <w:p>
      <w:pPr>
        <w:spacing w:line="360" w:lineRule="exact"/>
        <w:ind w:firstLine="400" w:firstLineChars="200"/>
        <w:rPr>
          <w:rFonts w:ascii="宋体"/>
          <w:szCs w:val="21"/>
        </w:rPr>
      </w:pPr>
      <w:r>
        <w:rPr>
          <w:rFonts w:ascii="宋体" w:hAnsi="宋体"/>
          <w:szCs w:val="21"/>
        </w:rPr>
        <w:t>1</w:t>
      </w:r>
      <w:r>
        <w:rPr>
          <w:rFonts w:hint="eastAsia" w:ascii="宋体" w:hAnsi="宋体"/>
          <w:szCs w:val="21"/>
        </w:rPr>
        <w:t>、本合同在潍坊滨海经济开发区订立，经双方签字盖章后生效。未尽事宜，双方协商解决。</w:t>
      </w:r>
    </w:p>
    <w:p>
      <w:pPr>
        <w:spacing w:line="360" w:lineRule="exact"/>
        <w:ind w:firstLine="400" w:firstLineChars="200"/>
        <w:rPr>
          <w:rFonts w:ascii="宋体"/>
          <w:szCs w:val="21"/>
        </w:rPr>
      </w:pPr>
      <w:r>
        <w:rPr>
          <w:rFonts w:ascii="宋体" w:hAnsi="宋体"/>
          <w:szCs w:val="21"/>
        </w:rPr>
        <w:t>2</w:t>
      </w:r>
      <w:r>
        <w:rPr>
          <w:rFonts w:hint="eastAsia" w:ascii="宋体" w:hAnsi="宋体"/>
          <w:szCs w:val="21"/>
        </w:rPr>
        <w:t>、合同发生纠纷，双方及时协商解决，协商不成时，任何一方均可向发包方所在地人民法院起诉。</w:t>
      </w:r>
    </w:p>
    <w:p>
      <w:pPr>
        <w:spacing w:line="360" w:lineRule="exact"/>
        <w:ind w:firstLine="400" w:firstLineChars="200"/>
        <w:rPr>
          <w:rFonts w:ascii="宋体"/>
          <w:szCs w:val="21"/>
        </w:rPr>
      </w:pPr>
      <w:r>
        <w:rPr>
          <w:rFonts w:hint="eastAsia" w:ascii="宋体" w:hAnsi="宋体"/>
          <w:szCs w:val="21"/>
        </w:rPr>
        <w:t>十二、本合同一式陆份，发包方、承包方各执叁份，同等效力。</w:t>
      </w:r>
    </w:p>
    <w:p>
      <w:pPr>
        <w:spacing w:line="480" w:lineRule="exact"/>
        <w:rPr>
          <w:rFonts w:ascii="宋体"/>
          <w:szCs w:val="21"/>
        </w:rPr>
      </w:pPr>
    </w:p>
    <w:p>
      <w:pPr>
        <w:spacing w:line="480" w:lineRule="exact"/>
        <w:ind w:left="4700" w:hanging="4700" w:hangingChars="2350"/>
        <w:rPr>
          <w:rFonts w:ascii="宋体"/>
          <w:szCs w:val="21"/>
        </w:rPr>
      </w:pPr>
      <w:r>
        <w:rPr>
          <w:rFonts w:hint="eastAsia" w:ascii="宋体" w:hAnsi="宋体"/>
          <w:szCs w:val="21"/>
        </w:rPr>
        <w:t>发包方：</w:t>
      </w:r>
      <w:r>
        <w:rPr>
          <w:rFonts w:hint="eastAsia" w:ascii="宋体" w:hAnsi="宋体"/>
          <w:szCs w:val="21"/>
          <w:lang w:val="en-US" w:eastAsia="zh-CN"/>
        </w:rPr>
        <w:t xml:space="preserve">                   </w:t>
      </w:r>
      <w:r>
        <w:rPr>
          <w:rFonts w:hint="eastAsia" w:ascii="宋体" w:hAnsi="宋体"/>
          <w:szCs w:val="21"/>
        </w:rPr>
        <w:t xml:space="preserve">                  承包方：</w:t>
      </w:r>
    </w:p>
    <w:p>
      <w:pPr>
        <w:spacing w:line="480" w:lineRule="exact"/>
        <w:ind w:firstLine="1200" w:firstLineChars="600"/>
        <w:rPr>
          <w:rFonts w:ascii="宋体"/>
          <w:szCs w:val="21"/>
        </w:rPr>
      </w:pPr>
      <w:r>
        <w:rPr>
          <w:rFonts w:hint="eastAsia" w:ascii="宋体" w:hAnsi="宋体"/>
          <w:szCs w:val="21"/>
        </w:rPr>
        <w:t>（盖章）                         （盖章）</w:t>
      </w:r>
    </w:p>
    <w:p>
      <w:pPr>
        <w:spacing w:line="480" w:lineRule="exact"/>
        <w:rPr>
          <w:rFonts w:ascii="宋体"/>
          <w:szCs w:val="21"/>
        </w:rPr>
      </w:pPr>
    </w:p>
    <w:p>
      <w:pPr>
        <w:spacing w:line="480" w:lineRule="exact"/>
        <w:rPr>
          <w:rFonts w:ascii="宋体"/>
          <w:szCs w:val="21"/>
        </w:rPr>
      </w:pPr>
    </w:p>
    <w:p>
      <w:pPr>
        <w:spacing w:line="480" w:lineRule="exact"/>
        <w:ind w:firstLine="392" w:firstLineChars="196"/>
        <w:rPr>
          <w:rFonts w:ascii="宋体"/>
          <w:szCs w:val="21"/>
        </w:rPr>
      </w:pPr>
      <w:r>
        <w:rPr>
          <w:rFonts w:hint="eastAsia" w:ascii="宋体" w:hAnsi="宋体"/>
          <w:szCs w:val="21"/>
        </w:rPr>
        <w:t>代表：                                      代表：</w:t>
      </w:r>
    </w:p>
    <w:p>
      <w:pPr>
        <w:spacing w:line="480" w:lineRule="exact"/>
        <w:rPr>
          <w:rFonts w:ascii="宋体"/>
          <w:szCs w:val="21"/>
        </w:rPr>
      </w:pPr>
    </w:p>
    <w:p>
      <w:pPr>
        <w:pStyle w:val="38"/>
        <w:ind w:firstLine="2731" w:firstLineChars="850"/>
        <w:jc w:val="left"/>
      </w:pPr>
    </w:p>
    <w:p/>
    <w:p/>
    <w:p/>
    <w:p/>
    <w:p/>
    <w:p/>
    <w:p/>
    <w:p/>
    <w:p/>
    <w:p/>
    <w:p/>
    <w:p/>
    <w:p/>
    <w:p>
      <w:pPr>
        <w:pStyle w:val="38"/>
        <w:jc w:val="left"/>
      </w:pPr>
    </w:p>
    <w:p/>
    <w:p/>
    <w:p/>
    <w:p/>
    <w:p/>
    <w:p/>
    <w:p/>
    <w:p/>
    <w:p/>
    <w:p/>
    <w:p/>
    <w:p/>
    <w:p>
      <w:pPr>
        <w:pStyle w:val="38"/>
        <w:ind w:firstLine="2731" w:firstLineChars="850"/>
        <w:jc w:val="left"/>
      </w:pPr>
      <w:r>
        <w:rPr>
          <w:rFonts w:hint="eastAsia"/>
        </w:rPr>
        <w:t>第</w:t>
      </w:r>
      <w:r>
        <w:rPr>
          <w:rFonts w:hint="eastAsia"/>
          <w:lang w:eastAsia="zh-CN"/>
        </w:rPr>
        <w:t>四</w:t>
      </w:r>
      <w:r>
        <w:rPr>
          <w:rFonts w:hint="eastAsia"/>
        </w:rPr>
        <w:t>篇工程量及技术要求</w:t>
      </w:r>
    </w:p>
    <w:p>
      <w:pPr>
        <w:jc w:val="center"/>
        <w:rPr>
          <w:rFonts w:ascii="宋体"/>
          <w:b/>
          <w:sz w:val="21"/>
          <w:szCs w:val="21"/>
        </w:rPr>
      </w:pPr>
      <w:r>
        <w:rPr>
          <w:rFonts w:hint="eastAsia" w:ascii="宋体" w:hAnsi="宋体"/>
          <w:b/>
          <w:sz w:val="21"/>
          <w:szCs w:val="21"/>
        </w:rPr>
        <w:t>工程量及技术要求</w:t>
      </w:r>
    </w:p>
    <w:p>
      <w:pPr>
        <w:rPr>
          <w:rFonts w:ascii="宋体" w:hAnsi="宋体"/>
          <w:color w:val="FF0000"/>
          <w:szCs w:val="21"/>
        </w:rPr>
      </w:pPr>
      <w:r>
        <w:rPr>
          <w:rFonts w:hint="eastAsia" w:ascii="宋体" w:hAnsi="宋体"/>
          <w:b/>
          <w:color w:val="000000"/>
          <w:sz w:val="21"/>
          <w:szCs w:val="21"/>
        </w:rPr>
        <w:t>1、工程量</w:t>
      </w:r>
      <w:r>
        <w:rPr>
          <w:rFonts w:hint="eastAsia" w:ascii="宋体" w:hAnsi="宋体"/>
          <w:sz w:val="21"/>
          <w:szCs w:val="21"/>
        </w:rPr>
        <w:t>：</w:t>
      </w:r>
      <w:r>
        <w:rPr>
          <w:rFonts w:ascii="宋体" w:hAnsi="宋体"/>
          <w:color w:val="FF0000"/>
          <w:szCs w:val="21"/>
        </w:rPr>
        <w:t xml:space="preserve"> </w:t>
      </w:r>
    </w:p>
    <w:p>
      <w:pPr>
        <w:rPr>
          <w:rFonts w:ascii="宋体" w:hAnsi="宋体"/>
          <w:color w:val="FF0000"/>
          <w:szCs w:val="21"/>
        </w:rPr>
      </w:pPr>
      <w:r>
        <w:rPr>
          <w:rFonts w:hint="eastAsia" w:ascii="宋体" w:hAnsi="宋体"/>
          <w:color w:val="FF0000"/>
          <w:szCs w:val="21"/>
        </w:rPr>
        <w:t xml:space="preserve">    </w:t>
      </w:r>
      <w:r>
        <w:rPr>
          <w:rFonts w:hint="eastAsia" w:ascii="宋体" w:hAnsi="宋体"/>
          <w:szCs w:val="21"/>
        </w:rPr>
        <w:t>工程范围：</w:t>
      </w:r>
      <w:r>
        <w:rPr>
          <w:rFonts w:hint="eastAsia" w:ascii="宋体" w:hAnsi="宋体"/>
          <w:color w:val="FF0000"/>
          <w:szCs w:val="21"/>
        </w:rPr>
        <w:t>以施工图为准，包括但不局限于以下内容：（详见施工图纸）</w:t>
      </w:r>
    </w:p>
    <w:p>
      <w:pPr>
        <w:ind w:firstLine="400" w:firstLineChars="200"/>
        <w:rPr>
          <w:rFonts w:ascii="宋体" w:hAnsi="宋体"/>
          <w:szCs w:val="21"/>
        </w:rPr>
      </w:pPr>
      <w:r>
        <w:rPr>
          <w:rFonts w:hint="eastAsia" w:ascii="宋体" w:hAnsi="宋体"/>
          <w:color w:val="FF0000"/>
          <w:szCs w:val="21"/>
        </w:rPr>
        <w:t>（1）</w:t>
      </w:r>
    </w:p>
    <w:p>
      <w:pPr>
        <w:ind w:firstLine="400" w:firstLineChars="200"/>
        <w:rPr>
          <w:rFonts w:ascii="宋体" w:hAnsi="宋体"/>
          <w:color w:val="FF0000"/>
          <w:szCs w:val="21"/>
        </w:rPr>
      </w:pPr>
      <w:r>
        <w:rPr>
          <w:rFonts w:hint="eastAsia" w:ascii="宋体" w:hAnsi="宋体"/>
          <w:color w:val="FF0000"/>
          <w:szCs w:val="21"/>
        </w:rPr>
        <w:t>（2）</w:t>
      </w:r>
    </w:p>
    <w:p>
      <w:pPr>
        <w:ind w:firstLine="400" w:firstLineChars="200"/>
        <w:rPr>
          <w:rFonts w:ascii="宋体" w:hAnsi="宋体"/>
          <w:szCs w:val="21"/>
        </w:rPr>
      </w:pPr>
      <w:r>
        <w:rPr>
          <w:rFonts w:hint="eastAsia" w:ascii="宋体" w:hAnsi="宋体"/>
          <w:szCs w:val="21"/>
        </w:rPr>
        <w:t>（3）其它根据现场踏勘实际情况，</w:t>
      </w:r>
      <w:r>
        <w:rPr>
          <w:rFonts w:hint="eastAsia" w:ascii="宋体" w:hAnsi="宋体"/>
          <w:szCs w:val="21"/>
          <w:highlight w:val="green"/>
        </w:rPr>
        <w:t>招标人说明的工程量</w:t>
      </w:r>
      <w:r>
        <w:rPr>
          <w:rFonts w:hint="eastAsia" w:ascii="宋体" w:hAnsi="宋体"/>
          <w:szCs w:val="21"/>
        </w:rPr>
        <w:t>。</w:t>
      </w:r>
    </w:p>
    <w:p>
      <w:pPr>
        <w:ind w:firstLine="422" w:firstLineChars="200"/>
        <w:rPr>
          <w:rFonts w:ascii="宋体" w:hAnsi="宋体"/>
          <w:sz w:val="21"/>
          <w:szCs w:val="21"/>
        </w:rPr>
      </w:pPr>
      <w:r>
        <w:rPr>
          <w:rFonts w:hint="eastAsia" w:ascii="宋体" w:hAnsi="宋体"/>
          <w:b/>
          <w:sz w:val="21"/>
          <w:szCs w:val="21"/>
        </w:rPr>
        <w:t>2、技术要求</w:t>
      </w:r>
      <w:r>
        <w:rPr>
          <w:rFonts w:hint="eastAsia" w:ascii="宋体" w:hAnsi="宋体"/>
          <w:sz w:val="21"/>
          <w:szCs w:val="21"/>
        </w:rPr>
        <w:t>：</w:t>
      </w:r>
    </w:p>
    <w:p>
      <w:pPr>
        <w:pStyle w:val="129"/>
        <w:ind w:firstLine="400" w:firstLineChars="200"/>
        <w:contextualSpacing/>
        <w:rPr>
          <w:rFonts w:ascii="宋体" w:hAnsi="宋体"/>
          <w:kern w:val="0"/>
          <w:sz w:val="20"/>
          <w:szCs w:val="21"/>
        </w:rPr>
      </w:pPr>
      <w:r>
        <w:rPr>
          <w:rFonts w:hint="eastAsia" w:ascii="宋体" w:hAnsi="宋体"/>
          <w:kern w:val="0"/>
          <w:sz w:val="20"/>
          <w:szCs w:val="21"/>
        </w:rPr>
        <w:t>（1）项目施工质量符合国家和行业标准，并按照有关规范规定施工。</w:t>
      </w:r>
    </w:p>
    <w:p>
      <w:pPr>
        <w:pStyle w:val="129"/>
        <w:ind w:firstLine="400" w:firstLineChars="200"/>
        <w:contextualSpacing/>
        <w:rPr>
          <w:rFonts w:ascii="宋体" w:hAnsi="宋体"/>
          <w:kern w:val="0"/>
          <w:sz w:val="20"/>
          <w:szCs w:val="21"/>
        </w:rPr>
      </w:pPr>
      <w:r>
        <w:rPr>
          <w:rFonts w:hint="eastAsia" w:ascii="宋体" w:hAnsi="宋体"/>
          <w:kern w:val="0"/>
          <w:sz w:val="20"/>
          <w:szCs w:val="21"/>
        </w:rPr>
        <w:t>（2）</w:t>
      </w:r>
      <w:r>
        <w:rPr>
          <w:rFonts w:hint="eastAsia" w:ascii="宋体" w:hAnsi="宋体"/>
          <w:color w:val="FF0000"/>
          <w:kern w:val="0"/>
          <w:sz w:val="20"/>
          <w:szCs w:val="21"/>
        </w:rPr>
        <w:t>本项目为受监工程。</w:t>
      </w:r>
      <w:r>
        <w:rPr>
          <w:rFonts w:hint="eastAsia" w:ascii="宋体" w:hAnsi="宋体"/>
          <w:kern w:val="0"/>
          <w:sz w:val="20"/>
          <w:szCs w:val="21"/>
        </w:rPr>
        <w:t>施工完毕，工程竣工验收前，上交建设单位竣工图纸及交工技术资料</w:t>
      </w:r>
      <w:r>
        <w:rPr>
          <w:rFonts w:hint="eastAsia" w:ascii="宋体" w:hAnsi="宋体"/>
          <w:color w:val="FF0000"/>
          <w:kern w:val="0"/>
          <w:sz w:val="20"/>
          <w:szCs w:val="21"/>
        </w:rPr>
        <w:t>。</w:t>
      </w:r>
    </w:p>
    <w:p>
      <w:pPr>
        <w:pStyle w:val="129"/>
        <w:ind w:firstLine="400" w:firstLineChars="200"/>
        <w:contextualSpacing/>
        <w:rPr>
          <w:rFonts w:ascii="宋体" w:hAnsi="宋体"/>
          <w:kern w:val="0"/>
          <w:sz w:val="20"/>
          <w:szCs w:val="21"/>
        </w:rPr>
      </w:pPr>
      <w:r>
        <w:rPr>
          <w:rFonts w:hint="eastAsia" w:ascii="宋体" w:hAnsi="宋体"/>
          <w:kern w:val="0"/>
          <w:sz w:val="20"/>
          <w:szCs w:val="21"/>
        </w:rPr>
        <w:t>（3）交工技术资料归档符合《建设工程文件档案整理规范》（GB/T50328-2001）要求。</w:t>
      </w:r>
    </w:p>
    <w:p>
      <w:pPr>
        <w:pStyle w:val="129"/>
        <w:ind w:firstLine="400" w:firstLineChars="200"/>
        <w:contextualSpacing/>
        <w:rPr>
          <w:rFonts w:ascii="宋体" w:hAnsi="宋体"/>
          <w:kern w:val="0"/>
          <w:sz w:val="20"/>
          <w:szCs w:val="21"/>
        </w:rPr>
      </w:pPr>
      <w:r>
        <w:rPr>
          <w:rFonts w:hint="eastAsia" w:ascii="宋体" w:hAnsi="宋体"/>
          <w:kern w:val="0"/>
          <w:sz w:val="20"/>
          <w:szCs w:val="21"/>
        </w:rPr>
        <w:t>（4）做出详细施工方案，并经发包方审核同意后方能进行施工。</w:t>
      </w:r>
    </w:p>
    <w:p>
      <w:pPr>
        <w:pStyle w:val="129"/>
        <w:ind w:firstLine="400" w:firstLineChars="200"/>
        <w:contextualSpacing/>
        <w:rPr>
          <w:rFonts w:ascii="宋体" w:hAnsi="宋体"/>
          <w:kern w:val="0"/>
          <w:sz w:val="20"/>
          <w:szCs w:val="21"/>
        </w:rPr>
      </w:pPr>
      <w:r>
        <w:rPr>
          <w:rFonts w:hint="eastAsia" w:ascii="宋体" w:hAnsi="宋体"/>
          <w:kern w:val="0"/>
          <w:sz w:val="20"/>
          <w:szCs w:val="21"/>
        </w:rPr>
        <w:t>（5）严格按照设备技术说明书、施工图纸和施工方案要求进行。</w:t>
      </w:r>
    </w:p>
    <w:p>
      <w:pPr>
        <w:pStyle w:val="129"/>
        <w:ind w:firstLine="400" w:firstLineChars="200"/>
        <w:contextualSpacing/>
        <w:rPr>
          <w:rFonts w:ascii="宋体" w:hAnsi="宋体"/>
          <w:color w:val="FF0000"/>
          <w:kern w:val="0"/>
          <w:sz w:val="20"/>
          <w:szCs w:val="21"/>
        </w:rPr>
      </w:pPr>
      <w:r>
        <w:rPr>
          <w:rFonts w:hint="eastAsia" w:ascii="宋体" w:hAnsi="宋体"/>
          <w:kern w:val="0"/>
          <w:sz w:val="20"/>
          <w:szCs w:val="21"/>
        </w:rPr>
        <w:t>（6）负责清理施工现场，恢复施工过程中破坏的设施，经发包方验收合格。</w:t>
      </w:r>
    </w:p>
    <w:p>
      <w:pPr>
        <w:pStyle w:val="129"/>
        <w:ind w:firstLine="400" w:firstLineChars="200"/>
        <w:contextualSpacing/>
        <w:rPr>
          <w:rFonts w:ascii="宋体" w:hAnsi="宋体"/>
          <w:kern w:val="0"/>
          <w:sz w:val="20"/>
          <w:szCs w:val="21"/>
        </w:rPr>
      </w:pPr>
      <w:r>
        <w:rPr>
          <w:rFonts w:hint="eastAsia" w:ascii="宋体" w:hAnsi="宋体"/>
          <w:kern w:val="0"/>
          <w:sz w:val="20"/>
          <w:szCs w:val="21"/>
        </w:rPr>
        <w:t>（7）本工程地处盐碱地段，严格按照图纸上要求的防腐、接地等施工。</w:t>
      </w:r>
    </w:p>
    <w:p>
      <w:pPr>
        <w:pStyle w:val="129"/>
        <w:ind w:firstLine="400" w:firstLineChars="200"/>
        <w:contextualSpacing/>
        <w:rPr>
          <w:rFonts w:ascii="宋体" w:hAnsi="宋体"/>
          <w:kern w:val="0"/>
          <w:sz w:val="20"/>
          <w:szCs w:val="21"/>
        </w:rPr>
      </w:pPr>
      <w:r>
        <w:rPr>
          <w:rFonts w:hint="eastAsia" w:ascii="宋体" w:hAnsi="宋体"/>
          <w:kern w:val="0"/>
          <w:sz w:val="20"/>
          <w:szCs w:val="21"/>
        </w:rPr>
        <w:t>（8）恢复施工期间破坏的设施，并经设施所属单位验收合格。</w:t>
      </w:r>
    </w:p>
    <w:p>
      <w:pPr>
        <w:pStyle w:val="129"/>
        <w:ind w:firstLine="500" w:firstLineChars="250"/>
        <w:contextualSpacing/>
        <w:rPr>
          <w:rFonts w:ascii="宋体" w:hAnsi="宋体"/>
          <w:kern w:val="0"/>
          <w:sz w:val="20"/>
          <w:szCs w:val="21"/>
        </w:rPr>
      </w:pPr>
      <w:r>
        <w:rPr>
          <w:rFonts w:hint="eastAsia" w:ascii="宋体" w:hAnsi="宋体"/>
          <w:kern w:val="0"/>
          <w:sz w:val="20"/>
          <w:szCs w:val="21"/>
        </w:rPr>
        <w:t>（9）直埋电缆使用水泥盖板保护电缆。</w:t>
      </w:r>
    </w:p>
    <w:p>
      <w:pPr>
        <w:pStyle w:val="129"/>
        <w:contextualSpacing/>
        <w:rPr>
          <w:rFonts w:ascii="宋体" w:hAnsi="宋体"/>
          <w:color w:val="010005"/>
          <w:szCs w:val="21"/>
        </w:rPr>
      </w:pPr>
      <w:r>
        <w:rPr>
          <w:rFonts w:hint="eastAsia" w:ascii="宋体" w:hAnsi="宋体"/>
          <w:b/>
          <w:szCs w:val="21"/>
        </w:rPr>
        <w:t>3、其它要求</w:t>
      </w:r>
      <w:r>
        <w:rPr>
          <w:rFonts w:hint="eastAsia" w:ascii="宋体" w:hAnsi="宋体"/>
          <w:szCs w:val="21"/>
        </w:rPr>
        <w:t>：</w:t>
      </w:r>
      <w:r>
        <w:rPr>
          <w:rFonts w:hint="eastAsia" w:ascii="宋体" w:hAnsi="宋体"/>
          <w:color w:val="010005"/>
          <w:szCs w:val="21"/>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pPr>
      <w:r>
        <w:rPr>
          <w:rFonts w:hint="eastAsia" w:ascii="宋体" w:hAnsi="宋体"/>
          <w:szCs w:val="21"/>
        </w:rPr>
        <w:t xml:space="preserve"> </w:t>
      </w:r>
    </w:p>
    <w:p>
      <w:pPr>
        <w:pStyle w:val="2"/>
      </w:pPr>
    </w:p>
    <w:p>
      <w:pPr>
        <w:pStyle w:val="2"/>
        <w:rPr>
          <w:sz w:val="44"/>
          <w:szCs w:val="44"/>
        </w:rPr>
      </w:pPr>
      <w:r>
        <w:rPr>
          <w:rFonts w:hint="eastAsia"/>
          <w:sz w:val="44"/>
          <w:szCs w:val="44"/>
        </w:rPr>
        <w:t>第</w:t>
      </w:r>
      <w:r>
        <w:rPr>
          <w:rFonts w:hint="eastAsia"/>
          <w:sz w:val="44"/>
          <w:szCs w:val="44"/>
          <w:lang w:eastAsia="zh-CN"/>
        </w:rPr>
        <w:t>五</w:t>
      </w:r>
      <w:r>
        <w:rPr>
          <w:rFonts w:hint="eastAsia"/>
          <w:sz w:val="44"/>
          <w:szCs w:val="44"/>
        </w:rPr>
        <w:t>篇图纸</w:t>
      </w:r>
    </w:p>
    <w:p>
      <w:pPr>
        <w:rPr>
          <w:b/>
          <w:sz w:val="28"/>
          <w:szCs w:val="28"/>
        </w:rPr>
      </w:pPr>
      <w:r>
        <w:rPr>
          <w:rFonts w:hint="eastAsia"/>
          <w:b/>
          <w:sz w:val="28"/>
          <w:szCs w:val="28"/>
        </w:rPr>
        <w:t>有图纸(图纸及材料说明见附表)。</w:t>
      </w:r>
    </w:p>
    <w:p>
      <w:pPr>
        <w:jc w:val="center"/>
        <w:rPr>
          <w:b/>
          <w:sz w:val="30"/>
          <w:szCs w:val="30"/>
        </w:rPr>
      </w:pPr>
      <w:r>
        <w:br w:type="page"/>
      </w:r>
      <w:r>
        <w:rPr>
          <w:rFonts w:hint="eastAsia"/>
          <w:b/>
          <w:sz w:val="30"/>
          <w:szCs w:val="30"/>
        </w:rPr>
        <w:t>第</w:t>
      </w:r>
      <w:r>
        <w:rPr>
          <w:rFonts w:hint="eastAsia"/>
          <w:b/>
          <w:sz w:val="30"/>
          <w:szCs w:val="30"/>
          <w:lang w:eastAsia="zh-CN"/>
        </w:rPr>
        <w:t>六</w:t>
      </w:r>
      <w:r>
        <w:rPr>
          <w:rFonts w:hint="eastAsia"/>
          <w:b/>
          <w:sz w:val="30"/>
          <w:szCs w:val="30"/>
        </w:rPr>
        <w:t>篇相关要求</w:t>
      </w:r>
    </w:p>
    <w:p/>
    <w:bookmarkEnd w:id="28"/>
    <w:p>
      <w:pPr>
        <w:rPr>
          <w:rFonts w:ascii="宋体"/>
          <w:sz w:val="21"/>
          <w:szCs w:val="21"/>
        </w:rPr>
      </w:pPr>
      <w:bookmarkStart w:id="34" w:name="_Toc105924763"/>
      <w:r>
        <w:rPr>
          <w:rFonts w:ascii="宋体" w:hAnsi="宋体"/>
          <w:sz w:val="21"/>
          <w:szCs w:val="21"/>
        </w:rPr>
        <w:t xml:space="preserve">1  </w:t>
      </w:r>
      <w:r>
        <w:rPr>
          <w:rFonts w:hint="eastAsia" w:ascii="宋体" w:hAnsi="宋体"/>
          <w:sz w:val="21"/>
          <w:szCs w:val="21"/>
        </w:rPr>
        <w:t>工程施工标准</w:t>
      </w:r>
    </w:p>
    <w:p>
      <w:pPr>
        <w:rPr>
          <w:rFonts w:ascii="宋体"/>
          <w:sz w:val="21"/>
          <w:szCs w:val="21"/>
        </w:rPr>
      </w:pPr>
      <w:r>
        <w:rPr>
          <w:rFonts w:ascii="宋体" w:hAnsi="宋体"/>
          <w:sz w:val="21"/>
          <w:szCs w:val="21"/>
        </w:rPr>
        <w:t>1.1</w:t>
      </w:r>
      <w:r>
        <w:rPr>
          <w:rFonts w:hint="eastAsia" w:ascii="宋体" w:hAnsi="宋体"/>
          <w:sz w:val="21"/>
          <w:szCs w:val="21"/>
        </w:rPr>
        <w:t>、本工程的施工验收，按现行国家标准及使用单位要求执行。</w:t>
      </w:r>
    </w:p>
    <w:p>
      <w:pPr>
        <w:rPr>
          <w:rFonts w:ascii="宋体"/>
          <w:sz w:val="21"/>
          <w:szCs w:val="21"/>
        </w:rPr>
      </w:pPr>
      <w:r>
        <w:rPr>
          <w:rFonts w:ascii="宋体" w:hAnsi="宋体"/>
          <w:sz w:val="21"/>
          <w:szCs w:val="21"/>
        </w:rPr>
        <w:t>1.2</w:t>
      </w:r>
      <w:r>
        <w:rPr>
          <w:rFonts w:hint="eastAsia" w:ascii="宋体" w:hAnsi="宋体"/>
          <w:sz w:val="21"/>
          <w:szCs w:val="21"/>
        </w:rPr>
        <w:t>、工程完工后，承包方（投标方）应向发包方提交书面竣工验收报告，同时提交技术资料、竣工结算等，作为验收依据。发包方（招标方）应及时组织检查验收，验收合格后签章验收证书，办理经济往来和结算手续。</w:t>
      </w:r>
    </w:p>
    <w:p>
      <w:pPr>
        <w:rPr>
          <w:rFonts w:ascii="宋体"/>
          <w:sz w:val="21"/>
          <w:szCs w:val="21"/>
        </w:rPr>
      </w:pPr>
      <w:r>
        <w:rPr>
          <w:rFonts w:ascii="宋体" w:hAnsi="宋体"/>
          <w:sz w:val="21"/>
          <w:szCs w:val="21"/>
        </w:rPr>
        <w:t>1.3</w:t>
      </w:r>
      <w:r>
        <w:rPr>
          <w:rFonts w:hint="eastAsia" w:ascii="宋体" w:hAnsi="宋体"/>
          <w:sz w:val="21"/>
          <w:szCs w:val="21"/>
        </w:rPr>
        <w:t>、承包方及时向发包方提出开工通知书、施工进度计划表、施工平面布置图、工程验收通知、竣工验收报告，提供月份施工作业计划、月份施工统计报表、工程质量事故报告以及提出应有发包方供应的材料、设备供应计划。</w:t>
      </w:r>
    </w:p>
    <w:p>
      <w:pPr>
        <w:rPr>
          <w:rFonts w:ascii="宋体" w:hAnsi="宋体"/>
          <w:sz w:val="21"/>
          <w:szCs w:val="21"/>
        </w:rPr>
      </w:pPr>
      <w:r>
        <w:rPr>
          <w:rFonts w:ascii="宋体" w:hAnsi="宋体"/>
          <w:sz w:val="21"/>
          <w:szCs w:val="21"/>
        </w:rPr>
        <w:t>1.4</w:t>
      </w:r>
      <w:r>
        <w:rPr>
          <w:rFonts w:hint="eastAsia" w:ascii="宋体" w:hAnsi="宋体"/>
          <w:sz w:val="21"/>
          <w:szCs w:val="21"/>
        </w:rPr>
        <w:t>、严格按照施工图与说明书进行施工，根据国家施工验收规范和质量检查标准，确保工程质量，按合同规定的时间如期完工，由于承包方原因造成工期拖延的，每延误一次发包方有权扣除承包方工程价款的3‰作为违约金，并承担由此给发包方带来的一切经济损失。清理现场和交付合格工程，并提供竣工资料。</w:t>
      </w:r>
    </w:p>
    <w:p>
      <w:pPr>
        <w:rPr>
          <w:rFonts w:ascii="宋体" w:hAnsi="宋体"/>
          <w:sz w:val="21"/>
          <w:szCs w:val="21"/>
        </w:rPr>
      </w:pPr>
      <w:r>
        <w:rPr>
          <w:rFonts w:hint="eastAsia" w:ascii="宋体" w:hAnsi="宋体"/>
          <w:sz w:val="21"/>
          <w:szCs w:val="21"/>
        </w:rPr>
        <w:t>1.5、工程质量保修必须符合中华人民共和国国务院《建设工程质量管理条例》的规定。此项目保修期确定为12个月，对属于承包方责任的质量问题，负责无偿修理。</w:t>
      </w:r>
    </w:p>
    <w:p>
      <w:pPr>
        <w:rPr>
          <w:rFonts w:ascii="宋体" w:hAnsi="宋体"/>
          <w:sz w:val="21"/>
          <w:szCs w:val="21"/>
        </w:rPr>
      </w:pPr>
      <w:r>
        <w:rPr>
          <w:rFonts w:hint="eastAsia" w:ascii="宋体" w:hAnsi="宋体"/>
          <w:sz w:val="21"/>
          <w:szCs w:val="21"/>
        </w:rPr>
        <w:t>1.6、工程施工期间发生的安全事故均由承包方负责。</w:t>
      </w:r>
    </w:p>
    <w:p>
      <w:pPr>
        <w:rPr>
          <w:rFonts w:ascii="宋体" w:hAnsi="宋体"/>
          <w:sz w:val="21"/>
          <w:szCs w:val="21"/>
        </w:rPr>
      </w:pPr>
      <w:r>
        <w:rPr>
          <w:rFonts w:hint="eastAsia" w:ascii="宋体" w:hAnsi="宋体"/>
          <w:sz w:val="21"/>
          <w:szCs w:val="21"/>
        </w:rPr>
        <w:t>1.7、工程完工后，负责清理好现场，恢复好原设施，否则按有关规定处罚。</w:t>
      </w:r>
    </w:p>
    <w:p>
      <w:pPr>
        <w:rPr>
          <w:rFonts w:ascii="宋体" w:hAnsi="宋体"/>
          <w:sz w:val="21"/>
          <w:szCs w:val="21"/>
        </w:rPr>
      </w:pPr>
      <w:r>
        <w:rPr>
          <w:rFonts w:hint="eastAsia" w:ascii="宋体" w:hAnsi="宋体"/>
          <w:sz w:val="21"/>
          <w:szCs w:val="21"/>
        </w:rPr>
        <w:t>1.8、工程结束后，经发包方验收合格，按程序编制决算书，审批完毕后按照公司相关财务规定结算。</w:t>
      </w:r>
    </w:p>
    <w:p>
      <w:pPr>
        <w:pStyle w:val="2"/>
      </w:pPr>
    </w:p>
    <w:p>
      <w:pPr>
        <w:pStyle w:val="2"/>
      </w:pPr>
    </w:p>
    <w:p>
      <w:pPr>
        <w:pStyle w:val="2"/>
      </w:pPr>
    </w:p>
    <w:p>
      <w:pPr>
        <w:pStyle w:val="2"/>
      </w:pPr>
    </w:p>
    <w:p/>
    <w:p/>
    <w:p/>
    <w:p/>
    <w:p/>
    <w:p/>
    <w:p/>
    <w:p/>
    <w:p/>
    <w:p/>
    <w:p/>
    <w:p/>
    <w:p/>
    <w:p/>
    <w:p/>
    <w:p/>
    <w:p/>
    <w:p/>
    <w:p>
      <w:pPr>
        <w:pStyle w:val="2"/>
        <w:rPr>
          <w:sz w:val="44"/>
          <w:szCs w:val="44"/>
        </w:rPr>
      </w:pPr>
      <w:r>
        <w:rPr>
          <w:rFonts w:hint="eastAsia"/>
          <w:sz w:val="44"/>
          <w:szCs w:val="44"/>
        </w:rPr>
        <w:t>第</w:t>
      </w:r>
      <w:r>
        <w:rPr>
          <w:rFonts w:hint="eastAsia"/>
          <w:sz w:val="44"/>
          <w:szCs w:val="44"/>
          <w:lang w:eastAsia="zh-CN"/>
        </w:rPr>
        <w:t>七</w:t>
      </w:r>
      <w:r>
        <w:rPr>
          <w:rFonts w:hint="eastAsia"/>
          <w:sz w:val="44"/>
          <w:szCs w:val="44"/>
        </w:rPr>
        <w:t>篇投标文件格式</w:t>
      </w:r>
    </w:p>
    <w:p>
      <w:pPr>
        <w:jc w:val="center"/>
        <w:rPr>
          <w:b/>
          <w:sz w:val="21"/>
          <w:szCs w:val="21"/>
        </w:rPr>
      </w:pPr>
    </w:p>
    <w:p>
      <w:pPr>
        <w:jc w:val="center"/>
        <w:rPr>
          <w:b/>
          <w:sz w:val="21"/>
          <w:szCs w:val="21"/>
        </w:rPr>
      </w:pPr>
      <w:r>
        <w:rPr>
          <w:rFonts w:hint="eastAsia"/>
          <w:b/>
          <w:sz w:val="21"/>
          <w:szCs w:val="21"/>
        </w:rPr>
        <w:t>商务投标文件</w:t>
      </w:r>
    </w:p>
    <w:p>
      <w:pPr>
        <w:jc w:val="center"/>
        <w:rPr>
          <w:b/>
          <w:sz w:val="21"/>
          <w:szCs w:val="21"/>
        </w:rPr>
      </w:pPr>
    </w:p>
    <w:p>
      <w:pPr>
        <w:jc w:val="center"/>
        <w:rPr>
          <w:b/>
          <w:sz w:val="21"/>
          <w:szCs w:val="21"/>
        </w:rPr>
      </w:pPr>
      <w:r>
        <w:rPr>
          <w:rFonts w:hint="eastAsia"/>
          <w:b/>
          <w:sz w:val="21"/>
          <w:szCs w:val="21"/>
        </w:rPr>
        <w:t>目录</w:t>
      </w:r>
      <w:bookmarkEnd w:id="34"/>
    </w:p>
    <w:p>
      <w:pPr>
        <w:widowControl w:val="0"/>
        <w:tabs>
          <w:tab w:val="left" w:pos="1080"/>
        </w:tabs>
        <w:ind w:firstLine="405"/>
        <w:jc w:val="both"/>
        <w:rPr>
          <w:rFonts w:ascii="宋体"/>
          <w:color w:val="000000"/>
          <w:sz w:val="21"/>
          <w:szCs w:val="21"/>
        </w:rPr>
      </w:pPr>
      <w:r>
        <w:rPr>
          <w:rFonts w:ascii="宋体" w:hAnsi="宋体"/>
          <w:color w:val="000000"/>
          <w:sz w:val="21"/>
          <w:szCs w:val="21"/>
        </w:rPr>
        <w:t>1.1</w:t>
      </w:r>
      <w:r>
        <w:rPr>
          <w:rFonts w:hint="eastAsia" w:ascii="宋体" w:hAnsi="宋体"/>
          <w:color w:val="000000"/>
          <w:sz w:val="21"/>
          <w:szCs w:val="21"/>
        </w:rPr>
        <w:t>、投标函</w:t>
      </w:r>
    </w:p>
    <w:p>
      <w:pPr>
        <w:widowControl w:val="0"/>
        <w:tabs>
          <w:tab w:val="left" w:pos="1080"/>
        </w:tabs>
        <w:ind w:firstLine="405"/>
        <w:jc w:val="both"/>
        <w:rPr>
          <w:rFonts w:ascii="宋体"/>
          <w:color w:val="000000"/>
          <w:sz w:val="21"/>
          <w:szCs w:val="21"/>
        </w:rPr>
      </w:pPr>
      <w:r>
        <w:rPr>
          <w:rFonts w:ascii="宋体" w:hAnsi="宋体"/>
          <w:color w:val="000000"/>
          <w:sz w:val="21"/>
          <w:szCs w:val="21"/>
        </w:rPr>
        <w:t>1.2</w:t>
      </w:r>
      <w:r>
        <w:rPr>
          <w:rFonts w:hint="eastAsia" w:ascii="宋体" w:hAnsi="宋体"/>
          <w:color w:val="000000"/>
          <w:sz w:val="21"/>
          <w:szCs w:val="21"/>
        </w:rPr>
        <w:t>、法定代表人身份证明</w:t>
      </w:r>
    </w:p>
    <w:p>
      <w:pPr>
        <w:widowControl w:val="0"/>
        <w:tabs>
          <w:tab w:val="left" w:pos="1080"/>
        </w:tabs>
        <w:ind w:firstLine="405"/>
        <w:jc w:val="both"/>
        <w:rPr>
          <w:rFonts w:ascii="宋体"/>
          <w:color w:val="000000"/>
          <w:sz w:val="21"/>
          <w:szCs w:val="21"/>
        </w:rPr>
      </w:pPr>
      <w:r>
        <w:rPr>
          <w:rFonts w:ascii="宋体" w:hAnsi="宋体"/>
          <w:color w:val="000000"/>
          <w:sz w:val="21"/>
          <w:szCs w:val="21"/>
        </w:rPr>
        <w:t>1.3</w:t>
      </w:r>
      <w:r>
        <w:rPr>
          <w:rFonts w:hint="eastAsia" w:ascii="宋体" w:hAnsi="宋体"/>
          <w:color w:val="000000"/>
          <w:sz w:val="21"/>
          <w:szCs w:val="21"/>
        </w:rPr>
        <w:t>、授权委托书</w:t>
      </w:r>
    </w:p>
    <w:p>
      <w:pPr>
        <w:widowControl w:val="0"/>
        <w:tabs>
          <w:tab w:val="left" w:pos="1080"/>
        </w:tabs>
        <w:ind w:firstLine="405"/>
        <w:jc w:val="both"/>
        <w:rPr>
          <w:rFonts w:ascii="宋体"/>
          <w:color w:val="000000"/>
          <w:sz w:val="21"/>
          <w:szCs w:val="21"/>
        </w:rPr>
      </w:pPr>
      <w:r>
        <w:rPr>
          <w:rFonts w:ascii="宋体" w:hAnsi="宋体"/>
          <w:color w:val="000000"/>
          <w:sz w:val="21"/>
          <w:szCs w:val="21"/>
        </w:rPr>
        <w:t>1.4</w:t>
      </w:r>
      <w:r>
        <w:rPr>
          <w:rFonts w:hint="eastAsia" w:ascii="宋体" w:hAnsi="宋体"/>
          <w:color w:val="000000"/>
          <w:sz w:val="21"/>
          <w:szCs w:val="21"/>
        </w:rPr>
        <w:t>、资格审查资料</w:t>
      </w:r>
    </w:p>
    <w:p>
      <w:pPr>
        <w:widowControl w:val="0"/>
        <w:tabs>
          <w:tab w:val="left" w:pos="1080"/>
        </w:tabs>
        <w:ind w:firstLine="405"/>
        <w:jc w:val="both"/>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w:t>
      </w:r>
      <w:r>
        <w:rPr>
          <w:rFonts w:ascii="宋体" w:hAnsi="宋体"/>
          <w:color w:val="000000"/>
          <w:sz w:val="21"/>
          <w:szCs w:val="21"/>
        </w:rPr>
        <w:t xml:space="preserve"> </w:t>
      </w:r>
      <w:r>
        <w:rPr>
          <w:rFonts w:hint="eastAsia" w:ascii="宋体" w:hAnsi="宋体"/>
          <w:color w:val="000000"/>
          <w:sz w:val="21"/>
          <w:szCs w:val="21"/>
        </w:rPr>
        <w:t>商务偏离表</w:t>
      </w:r>
    </w:p>
    <w:p>
      <w:pPr>
        <w:widowControl w:val="0"/>
        <w:tabs>
          <w:tab w:val="left" w:pos="1080"/>
        </w:tabs>
        <w:ind w:firstLine="405"/>
        <w:jc w:val="both"/>
        <w:rPr>
          <w:rFonts w:hint="eastAsia" w:ascii="宋体" w:hAnsi="宋体"/>
          <w:color w:val="000000"/>
          <w:sz w:val="21"/>
          <w:szCs w:val="21"/>
        </w:rPr>
      </w:pPr>
      <w:r>
        <w:rPr>
          <w:rFonts w:hint="eastAsia" w:ascii="宋体" w:hAnsi="宋体"/>
          <w:color w:val="000000"/>
          <w:sz w:val="21"/>
          <w:szCs w:val="21"/>
        </w:rPr>
        <w:t>1.6、证明</w:t>
      </w:r>
    </w:p>
    <w:p>
      <w:pPr>
        <w:spacing w:line="400" w:lineRule="exact"/>
        <w:ind w:right="20" w:rightChars="10" w:firstLine="422"/>
        <w:rPr>
          <w:rFonts w:hint="eastAsia" w:asciiTheme="majorEastAsia" w:hAnsiTheme="majorEastAsia" w:eastAsiaTheme="majorEastAsia"/>
          <w:sz w:val="32"/>
          <w:szCs w:val="32"/>
        </w:rPr>
      </w:pPr>
      <w:r>
        <w:rPr>
          <w:rFonts w:hint="eastAsia" w:ascii="仿宋" w:hAnsi="仿宋" w:eastAsia="仿宋"/>
          <w:b/>
          <w:sz w:val="24"/>
          <w:szCs w:val="24"/>
        </w:rPr>
        <w:t xml:space="preserve">投标文件封面及信封外包封面格式： </w:t>
      </w:r>
    </w:p>
    <w:p>
      <w:pPr>
        <w:spacing w:line="70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潍坊天福化学科技有限公司</w:t>
      </w:r>
    </w:p>
    <w:p>
      <w:pPr>
        <w:spacing w:line="700" w:lineRule="exact"/>
        <w:jc w:val="center"/>
        <w:rPr>
          <w:rFonts w:ascii="方正小标宋简体" w:eastAsia="方正小标宋简体"/>
          <w:sz w:val="44"/>
          <w:szCs w:val="44"/>
        </w:rPr>
      </w:pPr>
      <w:r>
        <w:rPr>
          <w:rFonts w:hint="eastAsia" w:asciiTheme="majorEastAsia" w:hAnsiTheme="majorEastAsia" w:eastAsiaTheme="majorEastAsia"/>
          <w:sz w:val="32"/>
          <w:szCs w:val="32"/>
        </w:rPr>
        <w:t>**********服务采购项目</w:t>
      </w: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投标文件</w:t>
      </w:r>
    </w:p>
    <w:p>
      <w:pPr>
        <w:spacing w:line="700" w:lineRule="exact"/>
        <w:jc w:val="center"/>
        <w:rPr>
          <w:rFonts w:ascii="方正小标宋简体" w:eastAsia="方正小标宋简体"/>
          <w:sz w:val="28"/>
          <w:szCs w:val="28"/>
        </w:rPr>
      </w:pPr>
    </w:p>
    <w:p>
      <w:pPr>
        <w:spacing w:line="700" w:lineRule="exact"/>
        <w:jc w:val="center"/>
        <w:rPr>
          <w:rFonts w:ascii="方正小标宋简体" w:eastAsia="方正小标宋简体"/>
          <w:sz w:val="28"/>
          <w:szCs w:val="28"/>
        </w:rPr>
      </w:pPr>
      <w:r>
        <w:rPr>
          <w:rFonts w:hint="eastAsia" w:ascii="方正小标宋简体" w:eastAsia="方正小标宋简体"/>
          <w:sz w:val="28"/>
          <w:szCs w:val="28"/>
        </w:rPr>
        <w:t>招标编号：</w:t>
      </w:r>
      <w:r>
        <w:rPr>
          <w:rFonts w:hint="eastAsia" w:ascii="方正小标宋简体" w:eastAsia="方正小标宋简体"/>
          <w:sz w:val="28"/>
          <w:szCs w:val="28"/>
          <w:highlight w:val="yellow"/>
        </w:rPr>
        <w:t>YTAZB-2020-</w:t>
      </w:r>
      <w:r>
        <w:rPr>
          <w:rFonts w:hint="eastAsia" w:asciiTheme="majorEastAsia" w:hAnsiTheme="majorEastAsia" w:eastAsiaTheme="majorEastAsia"/>
          <w:sz w:val="32"/>
          <w:szCs w:val="32"/>
          <w:highlight w:val="yellow"/>
        </w:rPr>
        <w:t>***</w:t>
      </w:r>
    </w:p>
    <w:p/>
    <w:p/>
    <w:p/>
    <w:p/>
    <w:p>
      <w:pPr>
        <w:ind w:firstLine="1280" w:firstLineChars="400"/>
        <w:jc w:val="left"/>
        <w:rPr>
          <w:rFonts w:ascii="楷体_GB2312" w:eastAsia="楷体_GB2312"/>
          <w:sz w:val="32"/>
          <w:szCs w:val="32"/>
        </w:rPr>
      </w:pPr>
      <w:r>
        <w:rPr>
          <w:rFonts w:hint="eastAsia" w:ascii="楷体_GB2312" w:eastAsia="楷体_GB2312"/>
          <w:sz w:val="32"/>
          <w:szCs w:val="32"/>
        </w:rPr>
        <w:t xml:space="preserve">投 </w:t>
      </w:r>
      <w:r>
        <w:rPr>
          <w:rFonts w:ascii="楷体_GB2312" w:eastAsia="楷体_GB2312"/>
          <w:sz w:val="32"/>
          <w:szCs w:val="32"/>
        </w:rPr>
        <w:t xml:space="preserve">  </w:t>
      </w:r>
      <w:r>
        <w:rPr>
          <w:rFonts w:hint="eastAsia" w:ascii="楷体_GB2312" w:eastAsia="楷体_GB2312"/>
          <w:sz w:val="32"/>
          <w:szCs w:val="32"/>
        </w:rPr>
        <w:t xml:space="preserve">标 </w:t>
      </w:r>
      <w:r>
        <w:rPr>
          <w:rFonts w:ascii="楷体_GB2312" w:eastAsia="楷体_GB2312"/>
          <w:sz w:val="32"/>
          <w:szCs w:val="32"/>
        </w:rPr>
        <w:t xml:space="preserve">  </w:t>
      </w:r>
      <w:r>
        <w:rPr>
          <w:rFonts w:hint="eastAsia" w:ascii="楷体_GB2312" w:eastAsia="楷体_GB2312"/>
          <w:sz w:val="32"/>
          <w:szCs w:val="32"/>
        </w:rPr>
        <w:t>人：</w:t>
      </w:r>
      <w:r>
        <w:rPr>
          <w:rFonts w:hint="eastAsia" w:asciiTheme="majorEastAsia" w:hAnsiTheme="majorEastAsia" w:eastAsiaTheme="majorEastAsia"/>
          <w:sz w:val="32"/>
          <w:szCs w:val="32"/>
        </w:rPr>
        <w:t>**********</w:t>
      </w:r>
      <w:r>
        <w:rPr>
          <w:rFonts w:hint="eastAsia" w:ascii="楷体_GB2312" w:eastAsia="楷体_GB2312"/>
          <w:sz w:val="32"/>
          <w:szCs w:val="32"/>
        </w:rPr>
        <w:t>公司（盖章）</w:t>
      </w:r>
    </w:p>
    <w:p>
      <w:pPr>
        <w:jc w:val="center"/>
        <w:rPr>
          <w:rFonts w:ascii="楷体_GB2312" w:eastAsia="楷体_GB2312"/>
          <w:sz w:val="32"/>
          <w:szCs w:val="32"/>
        </w:rPr>
      </w:pPr>
    </w:p>
    <w:p>
      <w:pPr>
        <w:jc w:val="center"/>
        <w:rPr>
          <w:rFonts w:ascii="楷体_GB2312" w:eastAsia="楷体_GB2312"/>
          <w:sz w:val="32"/>
          <w:szCs w:val="32"/>
          <w:u w:val="single"/>
        </w:rPr>
      </w:pPr>
      <w:r>
        <w:rPr>
          <w:rFonts w:ascii="楷体_GB2312" w:eastAsia="楷体_GB2312"/>
          <w:sz w:val="32"/>
          <w:szCs w:val="32"/>
        </w:rPr>
        <w:t xml:space="preserve"> </w:t>
      </w:r>
      <w:r>
        <w:rPr>
          <w:rFonts w:hint="eastAsia" w:ascii="楷体_GB2312" w:eastAsia="楷体_GB2312"/>
          <w:sz w:val="32"/>
          <w:szCs w:val="32"/>
        </w:rPr>
        <w:t>法定代表人或委托代理人：</w:t>
      </w:r>
      <w:r>
        <w:rPr>
          <w:rFonts w:hint="eastAsia" w:ascii="楷体_GB2312" w:eastAsia="楷体_GB2312"/>
          <w:sz w:val="32"/>
          <w:szCs w:val="32"/>
          <w:u w:val="single"/>
        </w:rPr>
        <w:t xml:space="preserve">      （签字）</w:t>
      </w:r>
    </w:p>
    <w:p>
      <w:pPr>
        <w:jc w:val="center"/>
        <w:rPr>
          <w:rFonts w:ascii="楷体_GB2312" w:eastAsia="楷体_GB2312"/>
          <w:sz w:val="32"/>
          <w:szCs w:val="32"/>
        </w:rPr>
      </w:pPr>
    </w:p>
    <w:p>
      <w:pPr>
        <w:jc w:val="center"/>
        <w:rPr>
          <w:rFonts w:ascii="楷体_GB2312" w:eastAsia="楷体_GB2312"/>
          <w:sz w:val="32"/>
          <w:szCs w:val="32"/>
        </w:rPr>
      </w:pPr>
      <w:r>
        <w:rPr>
          <w:rFonts w:hint="eastAsia" w:ascii="楷体_GB2312" w:eastAsia="楷体_GB2312"/>
          <w:sz w:val="32"/>
          <w:szCs w:val="32"/>
        </w:rPr>
        <w:t xml:space="preserve">编制时间：     年  </w:t>
      </w:r>
      <w:r>
        <w:rPr>
          <w:rFonts w:ascii="楷体_GB2312" w:eastAsia="楷体_GB2312"/>
          <w:sz w:val="32"/>
          <w:szCs w:val="32"/>
        </w:rPr>
        <w:t xml:space="preserve"> </w:t>
      </w:r>
      <w:r>
        <w:rPr>
          <w:rFonts w:hint="eastAsia" w:ascii="楷体_GB2312" w:eastAsia="楷体_GB2312"/>
          <w:sz w:val="32"/>
          <w:szCs w:val="32"/>
        </w:rPr>
        <w:t>月   日</w:t>
      </w:r>
    </w:p>
    <w:p>
      <w:pPr>
        <w:widowControl w:val="0"/>
        <w:tabs>
          <w:tab w:val="left" w:pos="1080"/>
        </w:tabs>
        <w:ind w:firstLine="405"/>
        <w:jc w:val="both"/>
        <w:rPr>
          <w:rFonts w:hint="eastAsia" w:ascii="宋体" w:hAnsi="宋体"/>
          <w:color w:val="000000"/>
          <w:sz w:val="21"/>
          <w:szCs w:val="21"/>
        </w:rPr>
      </w:pPr>
    </w:p>
    <w:p>
      <w:pPr>
        <w:pStyle w:val="53"/>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djustRightInd/>
        <w:rPr>
          <w:rFonts w:ascii="宋体"/>
          <w:color w:val="000000"/>
          <w:sz w:val="21"/>
          <w:szCs w:val="21"/>
        </w:rPr>
      </w:pPr>
    </w:p>
    <w:p>
      <w:pPr>
        <w:rPr>
          <w:sz w:val="21"/>
          <w:szCs w:val="21"/>
        </w:rPr>
      </w:pPr>
      <w:bookmarkStart w:id="35" w:name="_Toc105924765"/>
      <w:r>
        <w:rPr>
          <w:sz w:val="21"/>
          <w:szCs w:val="21"/>
        </w:rPr>
        <w:br w:type="page"/>
      </w:r>
    </w:p>
    <w:p>
      <w:pPr>
        <w:pStyle w:val="5"/>
        <w:spacing w:line="240" w:lineRule="auto"/>
        <w:rPr>
          <w:rFonts w:ascii="宋体"/>
          <w:color w:val="000000"/>
          <w:sz w:val="21"/>
          <w:szCs w:val="21"/>
        </w:rPr>
      </w:pPr>
      <w:r>
        <w:rPr>
          <w:rFonts w:ascii="宋体" w:hAnsi="宋体"/>
          <w:color w:val="000000"/>
          <w:sz w:val="21"/>
          <w:szCs w:val="21"/>
        </w:rPr>
        <w:t>1.1</w:t>
      </w:r>
      <w:r>
        <w:rPr>
          <w:rFonts w:hint="eastAsia" w:ascii="宋体" w:hAnsi="宋体"/>
          <w:color w:val="000000"/>
          <w:sz w:val="21"/>
          <w:szCs w:val="21"/>
        </w:rPr>
        <w:t>、投标函</w:t>
      </w:r>
      <w:bookmarkEnd w:id="35"/>
    </w:p>
    <w:p>
      <w:pPr>
        <w:spacing w:line="400" w:lineRule="exact"/>
        <w:ind w:firstLine="482"/>
        <w:jc w:val="center"/>
        <w:rPr>
          <w:rFonts w:asciiTheme="minorEastAsia" w:hAnsiTheme="minorEastAsia"/>
          <w:b/>
          <w:color w:val="FF0000"/>
          <w:sz w:val="32"/>
          <w:szCs w:val="32"/>
        </w:rPr>
      </w:pPr>
      <w:r>
        <w:rPr>
          <w:rFonts w:asciiTheme="minorEastAsia" w:hAnsiTheme="minorEastAsia"/>
          <w:b/>
          <w:color w:val="FF0000"/>
          <w:sz w:val="32"/>
          <w:szCs w:val="32"/>
        </w:rPr>
        <w:t>投 标 函</w:t>
      </w:r>
    </w:p>
    <w:p>
      <w:pPr>
        <w:pStyle w:val="21"/>
        <w:spacing w:line="400" w:lineRule="exact"/>
        <w:rPr>
          <w:rFonts w:ascii="仿宋_GB2312" w:eastAsia="仿宋_GB2312" w:hAnsiTheme="minorEastAsia"/>
          <w:szCs w:val="21"/>
        </w:rPr>
      </w:pPr>
      <w:r>
        <w:rPr>
          <w:rFonts w:hint="eastAsia" w:ascii="仿宋_GB2312" w:eastAsia="仿宋_GB2312" w:hAnsiTheme="minorEastAsia"/>
          <w:szCs w:val="21"/>
        </w:rPr>
        <w:t>致</w:t>
      </w:r>
      <w:r>
        <w:rPr>
          <w:rFonts w:hint="eastAsia" w:ascii="仿宋_GB2312" w:eastAsia="仿宋_GB2312" w:hAnsiTheme="minorEastAsia"/>
          <w:szCs w:val="21"/>
          <w:u w:val="single"/>
        </w:rPr>
        <w:t>潍坊天福化学科技有限公司：</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根据贵方的招标文件，签字人</w:t>
      </w:r>
      <w:r>
        <w:rPr>
          <w:rFonts w:hint="eastAsia" w:ascii="仿宋_GB2312" w:eastAsia="仿宋_GB2312" w:hAnsiTheme="minorEastAsia"/>
          <w:szCs w:val="21"/>
          <w:u w:val="single"/>
        </w:rPr>
        <w:t xml:space="preserve">   （姓名、职务）     </w:t>
      </w:r>
      <w:r>
        <w:rPr>
          <w:rFonts w:hint="eastAsia" w:ascii="仿宋_GB2312" w:eastAsia="仿宋_GB2312" w:hAnsiTheme="minorEastAsia"/>
          <w:szCs w:val="21"/>
        </w:rPr>
        <w:t>经正式授权并代表投标人</w:t>
      </w:r>
      <w:r>
        <w:rPr>
          <w:rFonts w:hint="eastAsia" w:ascii="仿宋_GB2312" w:eastAsia="仿宋_GB2312" w:hAnsiTheme="minorEastAsia"/>
          <w:szCs w:val="21"/>
          <w:u w:val="single"/>
        </w:rPr>
        <w:t xml:space="preserve">（投标人全称）   </w:t>
      </w:r>
      <w:r>
        <w:rPr>
          <w:rFonts w:hint="eastAsia" w:ascii="仿宋_GB2312" w:eastAsia="仿宋_GB2312" w:hAnsiTheme="minorEastAsia"/>
          <w:szCs w:val="21"/>
        </w:rPr>
        <w:t>参加贵方组织的有关招标活动。</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据此函，签字代表承诺如下：</w:t>
      </w:r>
    </w:p>
    <w:p>
      <w:pPr>
        <w:pStyle w:val="21"/>
        <w:spacing w:line="400" w:lineRule="exact"/>
        <w:ind w:firstLine="420" w:firstLineChars="200"/>
        <w:rPr>
          <w:rFonts w:ascii="仿宋_GB2312" w:eastAsia="仿宋_GB2312" w:hAnsiTheme="minorEastAsia"/>
          <w:szCs w:val="21"/>
          <w:u w:val="single"/>
        </w:rPr>
      </w:pPr>
      <w:r>
        <w:rPr>
          <w:rFonts w:hint="eastAsia" w:ascii="仿宋_GB2312" w:eastAsia="仿宋_GB2312" w:hAnsiTheme="minorEastAsia"/>
          <w:szCs w:val="21"/>
        </w:rPr>
        <w:t>1、按招标文件技术要求和投标报价表，投标报价如下：</w:t>
      </w:r>
    </w:p>
    <w:p>
      <w:pPr>
        <w:pStyle w:val="21"/>
        <w:spacing w:line="400" w:lineRule="exact"/>
        <w:rPr>
          <w:rFonts w:ascii="仿宋_GB2312" w:eastAsia="仿宋_GB2312" w:hAnsiTheme="minorEastAsia"/>
          <w:szCs w:val="21"/>
          <w:u w:val="single"/>
        </w:rPr>
      </w:pPr>
      <w:r>
        <w:rPr>
          <w:rFonts w:hint="eastAsia" w:ascii="仿宋_GB2312" w:eastAsia="仿宋_GB2312" w:hAnsiTheme="minorEastAsia"/>
          <w:szCs w:val="21"/>
        </w:rPr>
        <w:t>报价（大写）</w:t>
      </w:r>
      <w:r>
        <w:rPr>
          <w:rFonts w:hint="eastAsia" w:ascii="仿宋_GB2312" w:eastAsia="仿宋_GB2312" w:hAnsiTheme="minorEastAsia"/>
          <w:szCs w:val="21"/>
          <w:u w:val="single"/>
        </w:rPr>
        <w:t xml:space="preserve">                   ，</w:t>
      </w:r>
      <w:r>
        <w:rPr>
          <w:rFonts w:hint="eastAsia" w:ascii="仿宋_GB2312" w:eastAsia="仿宋_GB2312" w:hAnsiTheme="minorEastAsia"/>
          <w:szCs w:val="21"/>
        </w:rPr>
        <w:t>人民币(￥</w:t>
      </w:r>
      <w:r>
        <w:rPr>
          <w:rFonts w:hint="eastAsia" w:ascii="仿宋_GB2312" w:eastAsia="仿宋_GB2312" w:hAnsiTheme="minorEastAsia"/>
          <w:szCs w:val="21"/>
          <w:u w:val="single"/>
        </w:rPr>
        <w:t xml:space="preserve">           </w:t>
      </w:r>
      <w:r>
        <w:rPr>
          <w:rFonts w:hint="eastAsia" w:ascii="仿宋_GB2312" w:eastAsia="仿宋_GB2312" w:hAnsiTheme="minorEastAsia"/>
          <w:szCs w:val="21"/>
        </w:rPr>
        <w:t xml:space="preserve"> )，工期：</w:t>
      </w:r>
      <w:r>
        <w:rPr>
          <w:rFonts w:hint="eastAsia" w:ascii="仿宋_GB2312" w:eastAsia="仿宋_GB2312" w:hAnsiTheme="minorEastAsia"/>
          <w:szCs w:val="21"/>
          <w:u w:val="single"/>
        </w:rPr>
        <w:t xml:space="preserve">           </w:t>
      </w:r>
      <w:r>
        <w:rPr>
          <w:rFonts w:hint="eastAsia" w:ascii="仿宋_GB2312" w:eastAsia="仿宋_GB2312" w:hAnsiTheme="minorEastAsia"/>
          <w:szCs w:val="21"/>
        </w:rPr>
        <w:t>；质保期和质量保证：</w:t>
      </w:r>
      <w:r>
        <w:rPr>
          <w:rFonts w:hint="eastAsia" w:ascii="仿宋_GB2312" w:eastAsia="仿宋_GB2312" w:hAnsiTheme="minorEastAsia"/>
          <w:szCs w:val="21"/>
          <w:u w:val="single"/>
        </w:rPr>
        <w:t xml:space="preserve">                                   </w:t>
      </w:r>
      <w:r>
        <w:rPr>
          <w:rFonts w:hint="eastAsia" w:ascii="仿宋_GB2312" w:eastAsia="仿宋_GB2312" w:hAnsiTheme="minorEastAsia"/>
          <w:szCs w:val="21"/>
        </w:rPr>
        <w:t>；</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2、我方将按照招标文件的规定履行义务。</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3、我方承诺已经具备招标文件中规定的参加招标活动的投标人应当具备的条件。</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4、我方已详细阅读并完全理解了招标文件的全部内容。</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5、如果在投标有效期内撤回投标或者有其他违约行为，我方负责承担相应责任。</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6、同意应贵方要求提供与本投标有关的任何数据或资料。</w:t>
      </w:r>
    </w:p>
    <w:p>
      <w:pPr>
        <w:pStyle w:val="21"/>
        <w:spacing w:line="400" w:lineRule="exact"/>
        <w:ind w:firstLine="420" w:firstLineChars="200"/>
        <w:rPr>
          <w:rFonts w:ascii="仿宋_GB2312" w:eastAsia="仿宋_GB2312" w:hAnsiTheme="minorEastAsia"/>
          <w:szCs w:val="21"/>
        </w:rPr>
      </w:pPr>
      <w:r>
        <w:rPr>
          <w:rFonts w:hint="eastAsia" w:ascii="仿宋_GB2312" w:eastAsia="仿宋_GB2312" w:hAnsiTheme="minorEastAsia"/>
          <w:szCs w:val="21"/>
        </w:rPr>
        <w:t>7、我方完全理解贵方不保证最高或最低报价的投标人为中标人的行为。</w:t>
      </w:r>
    </w:p>
    <w:p>
      <w:pPr>
        <w:pStyle w:val="21"/>
        <w:spacing w:line="400" w:lineRule="exact"/>
        <w:rPr>
          <w:rFonts w:ascii="仿宋_GB2312" w:eastAsia="仿宋_GB2312" w:hAnsiTheme="minorEastAsia"/>
          <w:szCs w:val="21"/>
        </w:rPr>
      </w:pPr>
    </w:p>
    <w:p>
      <w:pPr>
        <w:pStyle w:val="21"/>
        <w:spacing w:line="400" w:lineRule="exact"/>
        <w:rPr>
          <w:rFonts w:ascii="仿宋_GB2312" w:eastAsia="仿宋_GB2312" w:hAnsiTheme="minorEastAsia"/>
          <w:szCs w:val="21"/>
        </w:rPr>
      </w:pPr>
      <w:r>
        <w:rPr>
          <w:rFonts w:hint="eastAsia" w:ascii="仿宋_GB2312" w:eastAsia="仿宋_GB2312" w:hAnsiTheme="minorEastAsia"/>
          <w:szCs w:val="21"/>
        </w:rPr>
        <w:t>投标人名称（盖单位公章）：</w:t>
      </w:r>
      <w:r>
        <w:rPr>
          <w:rFonts w:hint="eastAsia" w:ascii="仿宋_GB2312" w:eastAsia="仿宋_GB2312" w:hAnsiTheme="minorEastAsia"/>
          <w:szCs w:val="21"/>
          <w:u w:val="single"/>
        </w:rPr>
        <w:t xml:space="preserve">                                                        </w:t>
      </w:r>
    </w:p>
    <w:p>
      <w:pPr>
        <w:pStyle w:val="21"/>
        <w:spacing w:line="400" w:lineRule="exact"/>
        <w:rPr>
          <w:rFonts w:ascii="仿宋_GB2312" w:eastAsia="仿宋_GB2312" w:hAnsiTheme="minorEastAsia"/>
          <w:szCs w:val="21"/>
        </w:rPr>
      </w:pPr>
    </w:p>
    <w:p>
      <w:pPr>
        <w:pStyle w:val="21"/>
        <w:spacing w:line="400" w:lineRule="exact"/>
        <w:rPr>
          <w:rFonts w:ascii="仿宋_GB2312" w:eastAsia="仿宋_GB2312" w:hAnsiTheme="minorEastAsia"/>
          <w:szCs w:val="21"/>
        </w:rPr>
      </w:pPr>
      <w:r>
        <w:rPr>
          <w:rFonts w:hint="eastAsia" w:ascii="仿宋_GB2312" w:eastAsia="仿宋_GB2312" w:hAnsiTheme="minorEastAsia"/>
          <w:szCs w:val="21"/>
        </w:rPr>
        <w:t xml:space="preserve">地 </w:t>
      </w:r>
      <w:r>
        <w:rPr>
          <w:rFonts w:ascii="仿宋_GB2312" w:eastAsia="仿宋_GB2312" w:hAnsiTheme="minorEastAsia"/>
          <w:szCs w:val="21"/>
        </w:rPr>
        <w:t xml:space="preserve"> </w:t>
      </w:r>
      <w:r>
        <w:rPr>
          <w:rFonts w:hint="eastAsia" w:ascii="仿宋_GB2312" w:eastAsia="仿宋_GB2312" w:hAnsiTheme="minorEastAsia"/>
          <w:szCs w:val="21"/>
        </w:rPr>
        <w:t>址：</w:t>
      </w:r>
      <w:r>
        <w:rPr>
          <w:rFonts w:hint="eastAsia" w:ascii="仿宋_GB2312" w:eastAsia="仿宋_GB2312" w:hAnsiTheme="minorEastAsia"/>
          <w:szCs w:val="21"/>
          <w:u w:val="single"/>
        </w:rPr>
        <w:t xml:space="preserve">                                </w:t>
      </w:r>
      <w:r>
        <w:rPr>
          <w:rFonts w:hint="eastAsia" w:ascii="仿宋_GB2312" w:eastAsia="仿宋_GB2312" w:hAnsiTheme="minorEastAsia"/>
          <w:szCs w:val="21"/>
        </w:rPr>
        <w:t>；</w:t>
      </w:r>
    </w:p>
    <w:p>
      <w:pPr>
        <w:pStyle w:val="21"/>
        <w:spacing w:line="400" w:lineRule="exact"/>
        <w:rPr>
          <w:rFonts w:ascii="仿宋_GB2312" w:eastAsia="仿宋_GB2312" w:hAnsiTheme="minorEastAsia"/>
          <w:szCs w:val="21"/>
        </w:rPr>
      </w:pPr>
      <w:r>
        <w:rPr>
          <w:rFonts w:hint="eastAsia" w:ascii="仿宋_GB2312" w:eastAsia="仿宋_GB2312" w:hAnsiTheme="minorEastAsia"/>
          <w:szCs w:val="21"/>
        </w:rPr>
        <w:t>法定代表人或其委托代理人签字：</w:t>
      </w:r>
      <w:r>
        <w:rPr>
          <w:rFonts w:hint="eastAsia" w:ascii="仿宋_GB2312" w:eastAsia="仿宋_GB2312" w:hAnsiTheme="minorEastAsia"/>
          <w:szCs w:val="21"/>
          <w:u w:val="single"/>
        </w:rPr>
        <w:t xml:space="preserve">                                                  </w:t>
      </w:r>
    </w:p>
    <w:p>
      <w:pPr>
        <w:pStyle w:val="21"/>
        <w:spacing w:line="400" w:lineRule="exact"/>
        <w:rPr>
          <w:rFonts w:ascii="仿宋_GB2312" w:eastAsia="仿宋_GB2312" w:hAnsiTheme="minorEastAsia"/>
          <w:szCs w:val="21"/>
        </w:rPr>
      </w:pPr>
    </w:p>
    <w:p>
      <w:pPr>
        <w:pStyle w:val="21"/>
        <w:spacing w:line="400" w:lineRule="exact"/>
        <w:rPr>
          <w:rFonts w:ascii="仿宋_GB2312" w:eastAsia="仿宋_GB2312" w:hAnsiTheme="minorEastAsia"/>
          <w:szCs w:val="21"/>
          <w:u w:val="single"/>
        </w:rPr>
      </w:pPr>
      <w:r>
        <w:rPr>
          <w:rFonts w:hint="eastAsia" w:ascii="仿宋_GB2312" w:eastAsia="仿宋_GB2312" w:hAnsiTheme="minorEastAsia"/>
          <w:szCs w:val="21"/>
        </w:rPr>
        <w:t xml:space="preserve">电 </w:t>
      </w:r>
      <w:r>
        <w:rPr>
          <w:rFonts w:ascii="仿宋_GB2312" w:eastAsia="仿宋_GB2312" w:hAnsiTheme="minorEastAsia"/>
          <w:szCs w:val="21"/>
        </w:rPr>
        <w:t xml:space="preserve"> </w:t>
      </w:r>
      <w:r>
        <w:rPr>
          <w:rFonts w:hint="eastAsia" w:ascii="仿宋_GB2312" w:eastAsia="仿宋_GB2312" w:hAnsiTheme="minorEastAsia"/>
          <w:szCs w:val="21"/>
        </w:rPr>
        <w:t>话：</w:t>
      </w:r>
      <w:r>
        <w:rPr>
          <w:rFonts w:hint="eastAsia" w:ascii="仿宋_GB2312" w:eastAsia="仿宋_GB2312" w:hAnsiTheme="minorEastAsia"/>
          <w:szCs w:val="21"/>
          <w:u w:val="single"/>
        </w:rPr>
        <w:t xml:space="preserve">                      </w:t>
      </w:r>
      <w:r>
        <w:rPr>
          <w:rFonts w:ascii="仿宋_GB2312" w:eastAsia="仿宋_GB2312" w:hAnsiTheme="minorEastAsia"/>
          <w:szCs w:val="21"/>
          <w:u w:val="single"/>
        </w:rPr>
        <w:t xml:space="preserve">             </w:t>
      </w:r>
      <w:r>
        <w:rPr>
          <w:rFonts w:hint="eastAsia" w:ascii="仿宋_GB2312" w:eastAsia="仿宋_GB2312" w:hAnsiTheme="minorEastAsia"/>
          <w:szCs w:val="21"/>
          <w:u w:val="single"/>
        </w:rPr>
        <w:t xml:space="preserve">       </w:t>
      </w:r>
    </w:p>
    <w:p>
      <w:pPr>
        <w:pStyle w:val="21"/>
        <w:spacing w:line="400" w:lineRule="exact"/>
        <w:rPr>
          <w:rFonts w:ascii="仿宋_GB2312" w:eastAsia="仿宋_GB2312" w:hAnsiTheme="minorEastAsia"/>
          <w:szCs w:val="21"/>
        </w:rPr>
      </w:pPr>
    </w:p>
    <w:p>
      <w:pPr>
        <w:pStyle w:val="21"/>
        <w:spacing w:line="400" w:lineRule="exact"/>
        <w:rPr>
          <w:rFonts w:ascii="仿宋_GB2312" w:eastAsia="仿宋_GB2312" w:hAnsiTheme="minorEastAsia"/>
          <w:szCs w:val="21"/>
        </w:rPr>
      </w:pPr>
      <w:r>
        <w:rPr>
          <w:rFonts w:hint="eastAsia" w:ascii="仿宋_GB2312" w:eastAsia="仿宋_GB2312" w:hAnsiTheme="minorEastAsia"/>
          <w:szCs w:val="21"/>
        </w:rPr>
        <w:t>开户银行名称：</w:t>
      </w:r>
      <w:r>
        <w:rPr>
          <w:rFonts w:hint="eastAsia" w:ascii="仿宋_GB2312" w:eastAsia="仿宋_GB2312" w:hAnsiTheme="minorEastAsia"/>
          <w:szCs w:val="21"/>
          <w:u w:val="single"/>
        </w:rPr>
        <w:t xml:space="preserve">                                    </w:t>
      </w:r>
    </w:p>
    <w:p>
      <w:pPr>
        <w:pStyle w:val="21"/>
        <w:spacing w:line="400" w:lineRule="exact"/>
        <w:rPr>
          <w:rFonts w:ascii="仿宋_GB2312" w:eastAsia="仿宋_GB2312" w:hAnsiTheme="minorEastAsia"/>
          <w:szCs w:val="21"/>
        </w:rPr>
      </w:pPr>
    </w:p>
    <w:p>
      <w:pPr>
        <w:pStyle w:val="21"/>
        <w:spacing w:line="400" w:lineRule="exact"/>
        <w:rPr>
          <w:rFonts w:ascii="仿宋_GB2312" w:eastAsia="仿宋_GB2312" w:hAnsiTheme="minorEastAsia"/>
          <w:szCs w:val="21"/>
        </w:rPr>
      </w:pPr>
      <w:r>
        <w:rPr>
          <w:rFonts w:hint="eastAsia" w:ascii="仿宋_GB2312" w:eastAsia="仿宋_GB2312" w:hAnsiTheme="minorEastAsia"/>
          <w:szCs w:val="21"/>
        </w:rPr>
        <w:t>银行账号：</w:t>
      </w:r>
      <w:r>
        <w:rPr>
          <w:rFonts w:hint="eastAsia" w:ascii="仿宋_GB2312" w:eastAsia="仿宋_GB2312" w:hAnsiTheme="minorEastAsia"/>
          <w:szCs w:val="21"/>
          <w:u w:val="single"/>
        </w:rPr>
        <w:t xml:space="preserve">                                    </w:t>
      </w:r>
      <w:r>
        <w:rPr>
          <w:rFonts w:ascii="仿宋_GB2312" w:eastAsia="仿宋_GB2312" w:hAnsiTheme="minorEastAsia"/>
          <w:szCs w:val="21"/>
          <w:u w:val="single"/>
        </w:rPr>
        <w:t xml:space="preserve">    </w:t>
      </w:r>
    </w:p>
    <w:p>
      <w:pPr>
        <w:pStyle w:val="21"/>
        <w:spacing w:line="400" w:lineRule="exact"/>
        <w:rPr>
          <w:rFonts w:ascii="仿宋_GB2312" w:eastAsia="仿宋_GB2312" w:hAnsiTheme="minorEastAsia"/>
          <w:szCs w:val="21"/>
        </w:rPr>
      </w:pPr>
    </w:p>
    <w:p>
      <w:pPr>
        <w:pStyle w:val="21"/>
        <w:spacing w:line="400" w:lineRule="exact"/>
        <w:rPr>
          <w:rFonts w:ascii="仿宋_GB2312" w:eastAsia="仿宋_GB2312" w:hAnsiTheme="minorEastAsia"/>
          <w:szCs w:val="21"/>
          <w:u w:val="single"/>
        </w:rPr>
      </w:pPr>
      <w:r>
        <w:rPr>
          <w:rFonts w:hint="eastAsia" w:ascii="仿宋_GB2312" w:eastAsia="仿宋_GB2312" w:hAnsiTheme="minorEastAsia"/>
          <w:szCs w:val="21"/>
        </w:rPr>
        <w:t xml:space="preserve">日 </w:t>
      </w:r>
      <w:r>
        <w:rPr>
          <w:rFonts w:ascii="仿宋_GB2312" w:eastAsia="仿宋_GB2312" w:hAnsiTheme="minorEastAsia"/>
          <w:szCs w:val="21"/>
        </w:rPr>
        <w:t xml:space="preserve"> </w:t>
      </w:r>
      <w:r>
        <w:rPr>
          <w:rFonts w:hint="eastAsia" w:ascii="仿宋_GB2312" w:eastAsia="仿宋_GB2312" w:hAnsiTheme="minorEastAsia"/>
          <w:szCs w:val="21"/>
        </w:rPr>
        <w:t>期：</w:t>
      </w:r>
      <w:r>
        <w:rPr>
          <w:rFonts w:hint="eastAsia" w:ascii="仿宋_GB2312" w:eastAsia="仿宋_GB2312" w:hAnsiTheme="minorEastAsia"/>
          <w:szCs w:val="21"/>
          <w:u w:val="single"/>
        </w:rPr>
        <w:t xml:space="preserve">                      </w:t>
      </w:r>
      <w:r>
        <w:rPr>
          <w:rFonts w:ascii="仿宋_GB2312" w:eastAsia="仿宋_GB2312" w:hAnsiTheme="minorEastAsia"/>
          <w:szCs w:val="21"/>
          <w:u w:val="single"/>
        </w:rPr>
        <w:t xml:space="preserve">                  </w:t>
      </w:r>
      <w:r>
        <w:rPr>
          <w:rFonts w:hint="eastAsia" w:ascii="仿宋_GB2312" w:eastAsia="仿宋_GB2312" w:hAnsiTheme="minorEastAsia"/>
          <w:szCs w:val="21"/>
          <w:u w:val="single"/>
        </w:rPr>
        <w:t xml:space="preserve">  </w:t>
      </w:r>
    </w:p>
    <w:p>
      <w:pPr>
        <w:ind w:left="5040" w:leftChars="2520" w:firstLine="840" w:firstLineChars="400"/>
        <w:rPr>
          <w:rFonts w:ascii="宋体"/>
          <w:color w:val="000000"/>
          <w:sz w:val="21"/>
          <w:szCs w:val="21"/>
        </w:rPr>
      </w:pPr>
    </w:p>
    <w:p>
      <w:pPr>
        <w:ind w:left="5040" w:leftChars="2520" w:firstLine="840" w:firstLineChars="400"/>
        <w:rPr>
          <w:rFonts w:ascii="宋体"/>
          <w:color w:val="000000"/>
          <w:sz w:val="21"/>
          <w:szCs w:val="21"/>
        </w:rPr>
      </w:pPr>
    </w:p>
    <w:p>
      <w:pPr>
        <w:jc w:val="both"/>
        <w:rPr>
          <w:rFonts w:ascii="宋体"/>
          <w:b/>
          <w:color w:val="000000"/>
          <w:sz w:val="21"/>
          <w:szCs w:val="21"/>
        </w:rPr>
      </w:pPr>
      <w:r>
        <w:rPr>
          <w:rFonts w:hint="eastAsia" w:ascii="宋体" w:hAnsi="宋体"/>
          <w:b/>
          <w:color w:val="000000"/>
          <w:sz w:val="21"/>
          <w:szCs w:val="21"/>
        </w:rPr>
        <w:t>（注：本投标函篇幅超过壹页的，须每页加盖投标人公司法人公章）</w:t>
      </w:r>
      <w:bookmarkStart w:id="36" w:name="_Toc105924766"/>
    </w:p>
    <w:p>
      <w:pPr>
        <w:pStyle w:val="5"/>
        <w:spacing w:before="120" w:line="240" w:lineRule="auto"/>
        <w:rPr>
          <w:b w:val="0"/>
          <w:spacing w:val="40"/>
          <w:sz w:val="21"/>
          <w:szCs w:val="21"/>
        </w:rPr>
      </w:pPr>
    </w:p>
    <w:p>
      <w:pPr>
        <w:rPr>
          <w:b w:val="0"/>
          <w:spacing w:val="40"/>
          <w:sz w:val="21"/>
          <w:szCs w:val="21"/>
        </w:rPr>
      </w:pPr>
    </w:p>
    <w:p>
      <w:pPr>
        <w:rPr>
          <w:b w:val="0"/>
          <w:spacing w:val="40"/>
          <w:sz w:val="21"/>
          <w:szCs w:val="21"/>
        </w:rPr>
      </w:pPr>
    </w:p>
    <w:p>
      <w:pPr>
        <w:rPr>
          <w:b w:val="0"/>
          <w:spacing w:val="40"/>
          <w:sz w:val="21"/>
          <w:szCs w:val="21"/>
        </w:rPr>
      </w:pPr>
    </w:p>
    <w:p>
      <w:pPr>
        <w:rPr>
          <w:b/>
          <w:spacing w:val="40"/>
          <w:sz w:val="21"/>
          <w:szCs w:val="21"/>
        </w:rPr>
      </w:pPr>
      <w:r>
        <w:rPr>
          <w:b/>
          <w:spacing w:val="40"/>
          <w:sz w:val="21"/>
          <w:szCs w:val="21"/>
        </w:rPr>
        <w:t>1.2</w:t>
      </w:r>
      <w:r>
        <w:rPr>
          <w:rFonts w:hint="eastAsia"/>
          <w:b/>
          <w:spacing w:val="40"/>
          <w:sz w:val="21"/>
          <w:szCs w:val="21"/>
        </w:rPr>
        <w:t>、</w:t>
      </w:r>
      <w:r>
        <w:rPr>
          <w:rFonts w:hint="eastAsia" w:ascii="宋体" w:hAnsi="宋体"/>
          <w:color w:val="000000"/>
          <w:sz w:val="21"/>
          <w:szCs w:val="21"/>
        </w:rPr>
        <w:t>法定代表人身份证明</w:t>
      </w:r>
    </w:p>
    <w:p>
      <w:pPr>
        <w:rPr>
          <w:b/>
          <w:spacing w:val="40"/>
          <w:sz w:val="21"/>
          <w:szCs w:val="21"/>
        </w:rPr>
      </w:pPr>
    </w:p>
    <w:p>
      <w:pPr>
        <w:pStyle w:val="57"/>
        <w:jc w:val="center"/>
        <w:rPr>
          <w:sz w:val="21"/>
          <w:szCs w:val="21"/>
        </w:rPr>
      </w:pPr>
      <w:bookmarkStart w:id="37" w:name="_Toc144974860"/>
      <w:bookmarkStart w:id="38" w:name="_Toc152042580"/>
      <w:bookmarkStart w:id="39" w:name="_Toc152045791"/>
      <w:bookmarkStart w:id="40" w:name="_Toc179632811"/>
      <w:bookmarkStart w:id="41" w:name="_Toc368049496"/>
      <w:r>
        <w:rPr>
          <w:rFonts w:hint="eastAsia"/>
          <w:sz w:val="21"/>
          <w:szCs w:val="21"/>
        </w:rPr>
        <w:t>法定代表人身份证明</w:t>
      </w:r>
      <w:bookmarkEnd w:id="37"/>
      <w:bookmarkEnd w:id="38"/>
      <w:bookmarkEnd w:id="39"/>
      <w:bookmarkEnd w:id="40"/>
      <w:bookmarkEnd w:id="41"/>
    </w:p>
    <w:p>
      <w:pPr>
        <w:spacing w:line="440" w:lineRule="exact"/>
        <w:rPr>
          <w:sz w:val="21"/>
          <w:szCs w:val="21"/>
        </w:rPr>
      </w:pPr>
    </w:p>
    <w:p>
      <w:pPr>
        <w:spacing w:line="440" w:lineRule="exact"/>
        <w:rPr>
          <w:sz w:val="21"/>
          <w:szCs w:val="21"/>
        </w:rPr>
      </w:pPr>
    </w:p>
    <w:p>
      <w:pPr>
        <w:spacing w:line="440" w:lineRule="exact"/>
        <w:rPr>
          <w:sz w:val="21"/>
          <w:szCs w:val="21"/>
        </w:rPr>
      </w:pPr>
      <w:r>
        <w:rPr>
          <w:rFonts w:hint="eastAsia"/>
          <w:sz w:val="21"/>
          <w:szCs w:val="21"/>
        </w:rPr>
        <w:t>投标人名称：</w:t>
      </w:r>
    </w:p>
    <w:p>
      <w:pPr>
        <w:spacing w:line="440" w:lineRule="exact"/>
        <w:rPr>
          <w:sz w:val="21"/>
          <w:szCs w:val="21"/>
        </w:rPr>
      </w:pPr>
      <w:r>
        <w:rPr>
          <w:rFonts w:hint="eastAsia"/>
          <w:sz w:val="21"/>
          <w:szCs w:val="21"/>
        </w:rPr>
        <w:t>单位性质：</w:t>
      </w:r>
    </w:p>
    <w:p>
      <w:pPr>
        <w:spacing w:line="440" w:lineRule="exact"/>
        <w:rPr>
          <w:sz w:val="21"/>
          <w:szCs w:val="21"/>
        </w:rPr>
      </w:pPr>
      <w:r>
        <w:rPr>
          <w:rFonts w:hint="eastAsia"/>
          <w:sz w:val="21"/>
          <w:szCs w:val="21"/>
        </w:rPr>
        <w:t>地址：</w:t>
      </w:r>
    </w:p>
    <w:p>
      <w:pPr>
        <w:spacing w:line="440" w:lineRule="exact"/>
        <w:rPr>
          <w:sz w:val="21"/>
          <w:szCs w:val="21"/>
        </w:rPr>
      </w:pPr>
      <w:r>
        <w:rPr>
          <w:rFonts w:hint="eastAsia"/>
          <w:sz w:val="21"/>
          <w:szCs w:val="21"/>
        </w:rPr>
        <w:t>成立时间：年月日</w:t>
      </w:r>
    </w:p>
    <w:p>
      <w:pPr>
        <w:spacing w:line="440" w:lineRule="exact"/>
        <w:rPr>
          <w:sz w:val="21"/>
          <w:szCs w:val="21"/>
        </w:rPr>
      </w:pPr>
      <w:r>
        <w:rPr>
          <w:rFonts w:hint="eastAsia"/>
          <w:sz w:val="21"/>
          <w:szCs w:val="21"/>
        </w:rPr>
        <w:t>经营期限：</w:t>
      </w:r>
    </w:p>
    <w:p>
      <w:pPr>
        <w:spacing w:line="440" w:lineRule="exact"/>
        <w:rPr>
          <w:sz w:val="21"/>
          <w:szCs w:val="21"/>
        </w:rPr>
      </w:pPr>
      <w:r>
        <w:rPr>
          <w:rFonts w:hint="eastAsia"/>
          <w:sz w:val="21"/>
          <w:szCs w:val="21"/>
        </w:rPr>
        <w:t>姓名：性别：年龄：职务：</w:t>
      </w:r>
    </w:p>
    <w:p>
      <w:pPr>
        <w:spacing w:line="440" w:lineRule="exact"/>
        <w:rPr>
          <w:sz w:val="21"/>
          <w:szCs w:val="21"/>
        </w:rPr>
      </w:pPr>
      <w:r>
        <w:rPr>
          <w:rFonts w:hint="eastAsia"/>
          <w:sz w:val="21"/>
          <w:szCs w:val="21"/>
        </w:rPr>
        <w:t>系（投标人名称）的法定代表人。</w:t>
      </w:r>
    </w:p>
    <w:p>
      <w:pPr>
        <w:spacing w:line="440" w:lineRule="exact"/>
        <w:ind w:firstLine="420" w:firstLineChars="200"/>
        <w:rPr>
          <w:sz w:val="21"/>
          <w:szCs w:val="21"/>
        </w:rPr>
      </w:pPr>
      <w:r>
        <w:rPr>
          <w:rFonts w:hint="eastAsia"/>
          <w:sz w:val="21"/>
          <w:szCs w:val="21"/>
        </w:rPr>
        <w:t>特此证明。</w:t>
      </w:r>
    </w:p>
    <w:p>
      <w:pPr>
        <w:spacing w:line="440" w:lineRule="exact"/>
        <w:rPr>
          <w:sz w:val="21"/>
          <w:szCs w:val="21"/>
        </w:rPr>
      </w:pPr>
    </w:p>
    <w:p>
      <w:pPr>
        <w:spacing w:line="440" w:lineRule="exact"/>
        <w:rPr>
          <w:sz w:val="21"/>
          <w:szCs w:val="21"/>
        </w:rPr>
      </w:pPr>
    </w:p>
    <w:p>
      <w:pPr>
        <w:spacing w:line="440" w:lineRule="exact"/>
        <w:rPr>
          <w:sz w:val="21"/>
          <w:szCs w:val="21"/>
        </w:rPr>
      </w:pPr>
      <w:r>
        <w:rPr>
          <w:rFonts w:hint="eastAsia"/>
          <w:sz w:val="21"/>
          <w:szCs w:val="21"/>
        </w:rPr>
        <w:t>投标人：（盖单位章）</w:t>
      </w:r>
    </w:p>
    <w:p>
      <w:pPr>
        <w:spacing w:line="440" w:lineRule="exact"/>
        <w:rPr>
          <w:sz w:val="21"/>
          <w:szCs w:val="21"/>
        </w:rPr>
      </w:pPr>
      <w:r>
        <w:rPr>
          <w:rFonts w:hint="eastAsia"/>
          <w:sz w:val="21"/>
          <w:szCs w:val="21"/>
        </w:rPr>
        <w:t>年月日</w:t>
      </w:r>
    </w:p>
    <w:p>
      <w:pPr>
        <w:spacing w:line="440" w:lineRule="exact"/>
        <w:jc w:val="center"/>
        <w:rPr>
          <w:rFonts w:eastAsia="黑体"/>
        </w:rPr>
      </w:pPr>
      <w:r>
        <w:rPr>
          <w:rFonts w:eastAsia="黑体"/>
          <w:sz w:val="21"/>
          <w:szCs w:val="21"/>
        </w:rPr>
        <w:br w:type="page"/>
      </w:r>
      <w:bookmarkStart w:id="42" w:name="_Toc144974861"/>
      <w:bookmarkStart w:id="43" w:name="_Toc152042581"/>
      <w:bookmarkStart w:id="44" w:name="_Toc152045792"/>
      <w:bookmarkStart w:id="45" w:name="_Toc179632812"/>
      <w:bookmarkStart w:id="46" w:name="_Toc368049497"/>
    </w:p>
    <w:p>
      <w:pPr>
        <w:rPr>
          <w:b/>
          <w:spacing w:val="40"/>
          <w:sz w:val="21"/>
          <w:szCs w:val="21"/>
        </w:rPr>
      </w:pPr>
      <w:r>
        <w:rPr>
          <w:b/>
          <w:spacing w:val="40"/>
          <w:sz w:val="21"/>
          <w:szCs w:val="21"/>
        </w:rPr>
        <w:t>1.3</w:t>
      </w:r>
      <w:r>
        <w:rPr>
          <w:rFonts w:hint="eastAsia"/>
          <w:b/>
          <w:spacing w:val="40"/>
          <w:sz w:val="21"/>
          <w:szCs w:val="21"/>
        </w:rPr>
        <w:t>法定代表人授权书</w:t>
      </w:r>
    </w:p>
    <w:p>
      <w:pPr>
        <w:pStyle w:val="57"/>
        <w:jc w:val="center"/>
        <w:rPr>
          <w:sz w:val="21"/>
          <w:szCs w:val="21"/>
        </w:rPr>
      </w:pPr>
      <w:r>
        <w:rPr>
          <w:rFonts w:hint="eastAsia"/>
          <w:sz w:val="21"/>
          <w:szCs w:val="21"/>
        </w:rPr>
        <w:t>授权委托书</w:t>
      </w:r>
      <w:bookmarkEnd w:id="42"/>
      <w:bookmarkEnd w:id="43"/>
      <w:bookmarkEnd w:id="44"/>
      <w:bookmarkEnd w:id="45"/>
      <w:bookmarkEnd w:id="46"/>
    </w:p>
    <w:p>
      <w:pPr>
        <w:spacing w:line="440" w:lineRule="exact"/>
        <w:rPr>
          <w:rFonts w:eastAsia="黑体"/>
          <w:sz w:val="21"/>
          <w:szCs w:val="21"/>
        </w:rPr>
      </w:pPr>
    </w:p>
    <w:p>
      <w:pPr>
        <w:topLinePunct/>
        <w:spacing w:line="440" w:lineRule="exact"/>
        <w:ind w:firstLine="420" w:firstLineChars="200"/>
        <w:rPr>
          <w:sz w:val="21"/>
          <w:szCs w:val="21"/>
        </w:rPr>
      </w:pPr>
      <w:r>
        <w:rPr>
          <w:rFonts w:hint="eastAsia"/>
          <w:sz w:val="21"/>
          <w:szCs w:val="21"/>
        </w:rPr>
        <w:t>本人（姓名）系（投标人名称）的法定代表人，现委托（姓名）为我方代理人。代理人根据授权，以我方名义签署、澄清、说明、补正、递交、撤回、修改（项目名称）标段施工投标文件、签订合同和处理有关事宜，其法律后果由我方承担。</w:t>
      </w:r>
    </w:p>
    <w:p>
      <w:pPr>
        <w:spacing w:line="440" w:lineRule="exact"/>
        <w:rPr>
          <w:sz w:val="21"/>
          <w:szCs w:val="21"/>
        </w:rPr>
      </w:pPr>
      <w:r>
        <w:rPr>
          <w:rFonts w:hint="eastAsia"/>
          <w:sz w:val="21"/>
          <w:szCs w:val="21"/>
        </w:rPr>
        <w:t>委托期限：</w:t>
      </w:r>
      <w:r>
        <w:rPr>
          <w:rFonts w:hint="eastAsia"/>
          <w:sz w:val="21"/>
          <w:szCs w:val="21"/>
          <w:u w:val="single"/>
        </w:rPr>
        <w:t>从本项目投标开始至本项目结束</w:t>
      </w:r>
      <w:r>
        <w:rPr>
          <w:rFonts w:hint="eastAsia"/>
          <w:sz w:val="21"/>
          <w:szCs w:val="21"/>
        </w:rPr>
        <w:t>。</w:t>
      </w:r>
    </w:p>
    <w:p>
      <w:pPr>
        <w:spacing w:line="440" w:lineRule="exact"/>
        <w:ind w:firstLine="420" w:firstLineChars="200"/>
        <w:rPr>
          <w:sz w:val="21"/>
          <w:szCs w:val="21"/>
        </w:rPr>
      </w:pPr>
      <w:r>
        <w:rPr>
          <w:rFonts w:hint="eastAsia"/>
          <w:sz w:val="21"/>
          <w:szCs w:val="21"/>
        </w:rPr>
        <w:t>代理人无转委托权。</w:t>
      </w:r>
    </w:p>
    <w:p>
      <w:pPr>
        <w:spacing w:line="440" w:lineRule="exact"/>
        <w:ind w:firstLine="420" w:firstLineChars="200"/>
        <w:rPr>
          <w:sz w:val="21"/>
          <w:szCs w:val="21"/>
        </w:rPr>
      </w:pPr>
      <w:r>
        <w:rPr>
          <w:rFonts w:hint="eastAsia"/>
          <w:sz w:val="21"/>
          <w:szCs w:val="21"/>
        </w:rPr>
        <w:t>附：法定代表人身份证明</w:t>
      </w:r>
    </w:p>
    <w:p>
      <w:pPr>
        <w:spacing w:line="440" w:lineRule="exact"/>
        <w:rPr>
          <w:sz w:val="21"/>
          <w:szCs w:val="21"/>
        </w:rPr>
      </w:pPr>
    </w:p>
    <w:p>
      <w:pPr>
        <w:spacing w:line="440" w:lineRule="exact"/>
        <w:rPr>
          <w:sz w:val="21"/>
          <w:szCs w:val="21"/>
        </w:rPr>
      </w:pPr>
    </w:p>
    <w:p>
      <w:pPr>
        <w:spacing w:line="440" w:lineRule="exact"/>
        <w:rPr>
          <w:sz w:val="21"/>
          <w:szCs w:val="21"/>
        </w:rPr>
      </w:pPr>
      <w:r>
        <w:rPr>
          <w:rFonts w:hint="eastAsia"/>
          <w:sz w:val="21"/>
          <w:szCs w:val="21"/>
        </w:rPr>
        <w:t>投标人：（盖单位章）</w:t>
      </w:r>
    </w:p>
    <w:p>
      <w:pPr>
        <w:spacing w:line="440" w:lineRule="exact"/>
        <w:rPr>
          <w:sz w:val="21"/>
          <w:szCs w:val="21"/>
        </w:rPr>
      </w:pPr>
    </w:p>
    <w:p>
      <w:pPr>
        <w:spacing w:line="440" w:lineRule="exact"/>
        <w:rPr>
          <w:sz w:val="21"/>
          <w:szCs w:val="21"/>
        </w:rPr>
      </w:pPr>
      <w:r>
        <w:rPr>
          <w:rFonts w:hint="eastAsia"/>
          <w:sz w:val="21"/>
          <w:szCs w:val="21"/>
        </w:rPr>
        <w:t>法定代表人：（签字）</w:t>
      </w:r>
    </w:p>
    <w:p>
      <w:pPr>
        <w:spacing w:line="440" w:lineRule="exact"/>
        <w:rPr>
          <w:sz w:val="21"/>
          <w:szCs w:val="21"/>
        </w:rPr>
      </w:pPr>
    </w:p>
    <w:p>
      <w:pPr>
        <w:spacing w:line="440" w:lineRule="exact"/>
        <w:rPr>
          <w:sz w:val="21"/>
          <w:szCs w:val="21"/>
        </w:rPr>
      </w:pPr>
      <w:r>
        <w:rPr>
          <w:rFonts w:hint="eastAsia"/>
          <w:sz w:val="21"/>
          <w:szCs w:val="21"/>
        </w:rPr>
        <w:t>身份证号码：</w:t>
      </w:r>
    </w:p>
    <w:p>
      <w:pPr>
        <w:spacing w:line="440" w:lineRule="exact"/>
        <w:rPr>
          <w:sz w:val="21"/>
          <w:szCs w:val="21"/>
        </w:rPr>
      </w:pPr>
    </w:p>
    <w:p>
      <w:pPr>
        <w:spacing w:line="440" w:lineRule="exact"/>
        <w:rPr>
          <w:sz w:val="21"/>
          <w:szCs w:val="21"/>
        </w:rPr>
      </w:pPr>
      <w:r>
        <w:rPr>
          <w:rFonts w:hint="eastAsia"/>
          <w:sz w:val="21"/>
          <w:szCs w:val="21"/>
        </w:rPr>
        <w:t>委托代理人：（签字）</w:t>
      </w:r>
    </w:p>
    <w:p>
      <w:pPr>
        <w:spacing w:line="440" w:lineRule="exact"/>
        <w:rPr>
          <w:sz w:val="21"/>
          <w:szCs w:val="21"/>
        </w:rPr>
      </w:pPr>
    </w:p>
    <w:p>
      <w:pPr>
        <w:spacing w:line="440" w:lineRule="exact"/>
        <w:rPr>
          <w:sz w:val="21"/>
          <w:szCs w:val="21"/>
        </w:rPr>
      </w:pPr>
      <w:r>
        <w:rPr>
          <w:rFonts w:hint="eastAsia"/>
          <w:sz w:val="21"/>
          <w:szCs w:val="21"/>
        </w:rPr>
        <w:t>身份证号码：</w:t>
      </w:r>
    </w:p>
    <w:p>
      <w:pPr>
        <w:spacing w:line="440" w:lineRule="exact"/>
        <w:rPr>
          <w:sz w:val="21"/>
          <w:szCs w:val="21"/>
        </w:rPr>
      </w:pPr>
    </w:p>
    <w:p>
      <w:pPr>
        <w:spacing w:line="440" w:lineRule="exact"/>
        <w:rPr>
          <w:sz w:val="21"/>
          <w:szCs w:val="21"/>
        </w:rPr>
      </w:pPr>
    </w:p>
    <w:p>
      <w:pPr>
        <w:spacing w:line="440" w:lineRule="exact"/>
        <w:ind w:firstLine="6510" w:firstLineChars="3100"/>
        <w:rPr>
          <w:rFonts w:eastAsia="黑体"/>
          <w:sz w:val="21"/>
          <w:szCs w:val="21"/>
        </w:rPr>
      </w:pPr>
      <w:r>
        <w:rPr>
          <w:rFonts w:hint="eastAsia"/>
          <w:sz w:val="21"/>
          <w:szCs w:val="21"/>
        </w:rPr>
        <w:t>年   月   日</w:t>
      </w:r>
    </w:p>
    <w:p>
      <w:pPr>
        <w:spacing w:line="400" w:lineRule="exact"/>
        <w:rPr>
          <w:rFonts w:eastAsia="黑体"/>
          <w:sz w:val="21"/>
          <w:szCs w:val="21"/>
        </w:rPr>
      </w:pPr>
    </w:p>
    <w:p>
      <w:pPr>
        <w:spacing w:line="400" w:lineRule="exact"/>
        <w:rPr>
          <w:rFonts w:eastAsia="黑体"/>
          <w:sz w:val="21"/>
          <w:szCs w:val="21"/>
        </w:rPr>
      </w:pPr>
    </w:p>
    <w:p>
      <w:pPr>
        <w:spacing w:line="400" w:lineRule="exact"/>
        <w:rPr>
          <w:rFonts w:eastAsia="黑体"/>
          <w:sz w:val="21"/>
          <w:szCs w:val="21"/>
        </w:rPr>
      </w:pPr>
    </w:p>
    <w:p>
      <w:pPr>
        <w:spacing w:line="400" w:lineRule="exact"/>
        <w:rPr>
          <w:rFonts w:eastAsia="黑体"/>
        </w:rPr>
      </w:pPr>
    </w:p>
    <w:p>
      <w:pPr>
        <w:spacing w:line="400" w:lineRule="exact"/>
        <w:rPr>
          <w:rFonts w:eastAsia="黑体"/>
        </w:rPr>
      </w:pPr>
    </w:p>
    <w:p>
      <w:pPr>
        <w:spacing w:line="400" w:lineRule="exact"/>
        <w:rPr>
          <w:rFonts w:eastAsia="黑体"/>
        </w:rPr>
      </w:pPr>
    </w:p>
    <w:p>
      <w:pPr>
        <w:spacing w:line="400" w:lineRule="exact"/>
      </w:pPr>
    </w:p>
    <w:p>
      <w:pPr>
        <w:pStyle w:val="4"/>
        <w:ind w:firstLine="0" w:firstLineChars="0"/>
        <w:rPr>
          <w:sz w:val="21"/>
          <w:szCs w:val="21"/>
        </w:rPr>
      </w:pPr>
    </w:p>
    <w:bookmarkEnd w:id="36"/>
    <w:p>
      <w:pPr>
        <w:pStyle w:val="5"/>
        <w:spacing w:line="240" w:lineRule="auto"/>
        <w:rPr>
          <w:rFonts w:ascii="宋体"/>
          <w:color w:val="000000"/>
          <w:sz w:val="21"/>
          <w:szCs w:val="21"/>
        </w:rPr>
      </w:pPr>
      <w:bookmarkStart w:id="47" w:name="_Toc105924767"/>
      <w:r>
        <w:rPr>
          <w:rFonts w:ascii="宋体" w:hAnsi="宋体"/>
          <w:color w:val="000000"/>
          <w:sz w:val="21"/>
          <w:szCs w:val="21"/>
        </w:rPr>
        <w:t>1.4</w:t>
      </w:r>
      <w:r>
        <w:rPr>
          <w:rFonts w:hint="eastAsia" w:ascii="宋体" w:hAnsi="宋体"/>
          <w:color w:val="000000"/>
          <w:sz w:val="21"/>
          <w:szCs w:val="21"/>
        </w:rPr>
        <w:t>、</w:t>
      </w:r>
      <w:bookmarkEnd w:id="47"/>
      <w:r>
        <w:rPr>
          <w:rFonts w:hint="eastAsia" w:ascii="宋体" w:hAnsi="宋体"/>
          <w:color w:val="000000"/>
          <w:sz w:val="21"/>
          <w:szCs w:val="21"/>
        </w:rPr>
        <w:t>资格审查资料</w:t>
      </w:r>
    </w:p>
    <w:p>
      <w:pPr>
        <w:ind w:left="624"/>
        <w:jc w:val="both"/>
        <w:rPr>
          <w:rFonts w:ascii="宋体"/>
          <w:color w:val="000000"/>
          <w:sz w:val="21"/>
          <w:szCs w:val="21"/>
        </w:rPr>
      </w:pPr>
      <w:r>
        <w:rPr>
          <w:rFonts w:ascii="宋体" w:hAnsi="宋体"/>
          <w:color w:val="000000"/>
          <w:sz w:val="21"/>
          <w:szCs w:val="21"/>
        </w:rPr>
        <w:t>1</w:t>
      </w:r>
      <w:r>
        <w:rPr>
          <w:rFonts w:hint="eastAsia" w:ascii="宋体" w:hAnsi="宋体"/>
          <w:color w:val="000000"/>
          <w:sz w:val="21"/>
          <w:szCs w:val="21"/>
        </w:rPr>
        <w:t>）投标人简介（企业成立时间、企业业绩、人员组成及培训情况、施工业务能力、与本项目类似施工经验、施工获奖项目）；</w:t>
      </w:r>
    </w:p>
    <w:p>
      <w:pPr>
        <w:ind w:left="624"/>
        <w:jc w:val="both"/>
        <w:rPr>
          <w:rFonts w:ascii="宋体"/>
          <w:color w:val="000000"/>
          <w:sz w:val="21"/>
          <w:szCs w:val="21"/>
        </w:rPr>
      </w:pPr>
      <w:r>
        <w:rPr>
          <w:rFonts w:ascii="宋体" w:hAnsi="宋体"/>
          <w:color w:val="000000"/>
          <w:sz w:val="21"/>
          <w:szCs w:val="21"/>
        </w:rPr>
        <w:t>2</w:t>
      </w:r>
      <w:r>
        <w:rPr>
          <w:rFonts w:hint="eastAsia" w:ascii="宋体" w:hAnsi="宋体"/>
          <w:color w:val="000000"/>
          <w:sz w:val="21"/>
          <w:szCs w:val="21"/>
        </w:rPr>
        <w:t>）企业法人营业执照、组织机构代码证、施工资质证书、税务登记证复印件、安全生产许可证复印件，每页须加盖投标人公司公章；</w:t>
      </w:r>
    </w:p>
    <w:p>
      <w:pPr>
        <w:spacing w:line="400" w:lineRule="exact"/>
        <w:ind w:firstLine="2800" w:firstLineChars="1000"/>
        <w:rPr>
          <w:sz w:val="28"/>
          <w:szCs w:val="28"/>
        </w:rPr>
      </w:pPr>
      <w:r>
        <w:rPr>
          <w:rFonts w:hint="eastAsia"/>
          <w:sz w:val="28"/>
          <w:szCs w:val="28"/>
        </w:rPr>
        <w:t>投标人基本情况表</w:t>
      </w:r>
    </w:p>
    <w:p>
      <w:pPr>
        <w:topLinePunct/>
        <w:spacing w:line="440" w:lineRule="exact"/>
        <w:jc w:val="center"/>
        <w:rPr>
          <w:rFonts w:eastAsia="黑体"/>
          <w:sz w:val="23"/>
          <w:szCs w:val="23"/>
        </w:rPr>
      </w:pPr>
    </w:p>
    <w:tbl>
      <w:tblPr>
        <w:tblStyle w:val="41"/>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5" w:hRule="atLeast"/>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电话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网址</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2"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100" w:firstLineChars="50"/>
              <w:jc w:val="center"/>
              <w:rPr>
                <w:szCs w:val="21"/>
              </w:rPr>
            </w:pPr>
            <w:r>
              <w:rPr>
                <w:rFonts w:hint="eastAsia"/>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项目经理</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szCs w:val="21"/>
              </w:rPr>
            </w:pPr>
            <w:r>
              <w:rPr>
                <w:rFonts w:hint="eastAsia"/>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28"/>
              <w:ind w:firstLine="422" w:firstLineChars="200"/>
            </w:pPr>
            <w:r>
              <w:rPr>
                <w:rFonts w:hint="eastAsia"/>
                <w:b/>
                <w:bCs/>
                <w:caps/>
                <w:sz w:val="21"/>
                <w:szCs w:val="21"/>
              </w:rPr>
              <w:t>技工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Pr>
          <w:p>
            <w:pPr>
              <w:topLinePunct/>
              <w:spacing w:line="440" w:lineRule="exact"/>
              <w:ind w:firstLine="200" w:firstLineChars="100"/>
              <w:jc w:val="center"/>
              <w:rPr>
                <w:szCs w:val="21"/>
              </w:rPr>
            </w:pPr>
            <w:r>
              <w:rPr>
                <w:rFonts w:hint="eastAsia"/>
                <w:szCs w:val="21"/>
              </w:rPr>
              <w:t>经营范围</w:t>
            </w:r>
          </w:p>
        </w:tc>
        <w:tc>
          <w:tcPr>
            <w:tcW w:w="6840" w:type="dxa"/>
            <w:gridSpan w:val="9"/>
          </w:tcPr>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Pr>
          <w:p>
            <w:pPr>
              <w:topLinePunct/>
              <w:spacing w:line="440" w:lineRule="exact"/>
              <w:jc w:val="center"/>
              <w:rPr>
                <w:szCs w:val="21"/>
              </w:rPr>
            </w:pPr>
            <w:r>
              <w:rPr>
                <w:rFonts w:hint="eastAsia"/>
                <w:szCs w:val="21"/>
              </w:rPr>
              <w:t>备注</w:t>
            </w:r>
          </w:p>
        </w:tc>
        <w:tc>
          <w:tcPr>
            <w:tcW w:w="6840" w:type="dxa"/>
            <w:gridSpan w:val="9"/>
          </w:tcPr>
          <w:p>
            <w:pPr>
              <w:topLinePunct/>
              <w:spacing w:line="440" w:lineRule="exact"/>
              <w:jc w:val="center"/>
              <w:rPr>
                <w:szCs w:val="21"/>
              </w:rPr>
            </w:pPr>
          </w:p>
        </w:tc>
      </w:tr>
    </w:tbl>
    <w:p>
      <w:pPr>
        <w:pStyle w:val="5"/>
        <w:spacing w:line="240" w:lineRule="auto"/>
        <w:rPr>
          <w:rFonts w:eastAsia="黑体"/>
          <w:sz w:val="23"/>
          <w:szCs w:val="23"/>
        </w:rPr>
      </w:pPr>
      <w:r>
        <w:rPr>
          <w:sz w:val="20"/>
        </w:rPr>
        <w:br w:type="page"/>
      </w:r>
    </w:p>
    <w:p>
      <w:pPr>
        <w:spacing w:line="400" w:lineRule="exact"/>
        <w:ind w:firstLine="2800" w:firstLineChars="1000"/>
      </w:pPr>
      <w:bookmarkStart w:id="48" w:name="_Toc144974878"/>
      <w:bookmarkStart w:id="49" w:name="_Toc152042599"/>
      <w:bookmarkStart w:id="50" w:name="_Toc152045810"/>
      <w:bookmarkStart w:id="51" w:name="_Toc179632830"/>
      <w:r>
        <w:rPr>
          <w:rFonts w:hint="eastAsia"/>
          <w:sz w:val="28"/>
          <w:szCs w:val="28"/>
        </w:rPr>
        <w:t>近年完成的类似项目情况表</w:t>
      </w:r>
      <w:bookmarkEnd w:id="48"/>
      <w:bookmarkEnd w:id="49"/>
      <w:bookmarkEnd w:id="50"/>
      <w:bookmarkEnd w:id="51"/>
    </w:p>
    <w:p>
      <w:pPr>
        <w:spacing w:line="440" w:lineRule="exact"/>
        <w:jc w:val="center"/>
        <w:rPr>
          <w:rFonts w:eastAsia="黑体"/>
          <w:sz w:val="23"/>
          <w:szCs w:val="23"/>
        </w:rPr>
      </w:pP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szCs w:val="21"/>
              </w:rPr>
            </w:pPr>
            <w:r>
              <w:rPr>
                <w:rFonts w:hint="eastAsia"/>
                <w:szCs w:val="21"/>
              </w:rPr>
              <w:t>项目名称</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szCs w:val="21"/>
              </w:rPr>
            </w:pPr>
            <w:r>
              <w:rPr>
                <w:rFonts w:hint="eastAsia"/>
                <w:szCs w:val="21"/>
              </w:rPr>
              <w:t>项目所在地</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szCs w:val="21"/>
              </w:rPr>
            </w:pPr>
            <w:r>
              <w:rPr>
                <w:rFonts w:hint="eastAsia"/>
                <w:szCs w:val="21"/>
              </w:rPr>
              <w:t>发包人名称</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szCs w:val="21"/>
              </w:rPr>
            </w:pPr>
            <w:r>
              <w:rPr>
                <w:rFonts w:hint="eastAsia"/>
                <w:szCs w:val="21"/>
              </w:rPr>
              <w:t>发包人地址</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szCs w:val="21"/>
              </w:rPr>
            </w:pPr>
            <w:r>
              <w:rPr>
                <w:rFonts w:hint="eastAsia"/>
                <w:szCs w:val="21"/>
              </w:rPr>
              <w:t>发包人电话</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szCs w:val="21"/>
              </w:rPr>
            </w:pPr>
            <w:r>
              <w:rPr>
                <w:rFonts w:hint="eastAsia"/>
                <w:szCs w:val="21"/>
              </w:rPr>
              <w:t>合同价格</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szCs w:val="21"/>
              </w:rPr>
            </w:pPr>
            <w:r>
              <w:rPr>
                <w:rFonts w:hint="eastAsia"/>
                <w:szCs w:val="21"/>
              </w:rPr>
              <w:t>开工日期</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szCs w:val="21"/>
              </w:rPr>
            </w:pPr>
            <w:r>
              <w:rPr>
                <w:rFonts w:hint="eastAsia"/>
              </w:rPr>
              <w:t>竣工</w:t>
            </w:r>
            <w:r>
              <w:rPr>
                <w:rFonts w:hint="eastAsia"/>
                <w:szCs w:val="21"/>
              </w:rPr>
              <w:t>日期</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szCs w:val="21"/>
              </w:rPr>
            </w:pPr>
            <w:r>
              <w:rPr>
                <w:rFonts w:hint="eastAsia"/>
                <w:szCs w:val="21"/>
              </w:rPr>
              <w:t>承担的工作</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70" w:type="dxa"/>
            <w:vAlign w:val="center"/>
          </w:tcPr>
          <w:p>
            <w:pPr>
              <w:topLinePunct/>
              <w:spacing w:line="440" w:lineRule="exact"/>
              <w:jc w:val="center"/>
              <w:rPr>
                <w:szCs w:val="21"/>
              </w:rPr>
            </w:pPr>
            <w:r>
              <w:rPr>
                <w:rFonts w:hint="eastAsia"/>
                <w:szCs w:val="21"/>
              </w:rPr>
              <w:t>工程质量</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szCs w:val="21"/>
              </w:rPr>
            </w:pPr>
            <w:r>
              <w:rPr>
                <w:rFonts w:hint="eastAsia"/>
                <w:szCs w:val="21"/>
              </w:rPr>
              <w:t>项目经理</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70" w:type="dxa"/>
            <w:vAlign w:val="center"/>
          </w:tcPr>
          <w:p>
            <w:pPr>
              <w:topLinePunct/>
              <w:spacing w:line="440" w:lineRule="exact"/>
              <w:jc w:val="center"/>
              <w:rPr>
                <w:szCs w:val="21"/>
              </w:rPr>
            </w:pPr>
            <w:r>
              <w:rPr>
                <w:rFonts w:hint="eastAsia"/>
                <w:szCs w:val="21"/>
              </w:rPr>
              <w:t>技术负责人</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szCs w:val="21"/>
              </w:rPr>
            </w:pPr>
            <w:r>
              <w:rPr>
                <w:rFonts w:hint="eastAsia"/>
                <w:szCs w:val="21"/>
              </w:rPr>
              <w:t>总监理工程师及电话</w:t>
            </w:r>
          </w:p>
        </w:tc>
        <w:tc>
          <w:tcPr>
            <w:tcW w:w="625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szCs w:val="21"/>
              </w:rPr>
            </w:pPr>
            <w:r>
              <w:rPr>
                <w:rFonts w:hint="eastAsia"/>
                <w:szCs w:val="21"/>
              </w:rPr>
              <w:t>项目描述</w:t>
            </w:r>
          </w:p>
        </w:tc>
        <w:tc>
          <w:tcPr>
            <w:tcW w:w="6258" w:type="dxa"/>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szCs w:val="21"/>
              </w:rPr>
            </w:pPr>
            <w:r>
              <w:rPr>
                <w:rFonts w:hint="eastAsia"/>
                <w:szCs w:val="21"/>
              </w:rPr>
              <w:t>备注</w:t>
            </w:r>
          </w:p>
        </w:tc>
        <w:tc>
          <w:tcPr>
            <w:tcW w:w="6258" w:type="dxa"/>
          </w:tcPr>
          <w:p>
            <w:pPr>
              <w:topLinePunct/>
              <w:spacing w:line="440" w:lineRule="exact"/>
              <w:rPr>
                <w:szCs w:val="21"/>
              </w:rPr>
            </w:pPr>
          </w:p>
        </w:tc>
      </w:tr>
    </w:tbl>
    <w:p>
      <w:pPr>
        <w:spacing w:line="440" w:lineRule="exact"/>
        <w:jc w:val="center"/>
        <w:rPr>
          <w:rFonts w:eastAsia="黑体"/>
          <w:sz w:val="23"/>
          <w:szCs w:val="23"/>
        </w:rPr>
      </w:pPr>
    </w:p>
    <w:p>
      <w:pPr>
        <w:spacing w:line="400" w:lineRule="exact"/>
        <w:ind w:firstLine="1960" w:firstLineChars="700"/>
        <w:rPr>
          <w:rFonts w:hint="eastAsia"/>
          <w:sz w:val="28"/>
          <w:szCs w:val="28"/>
        </w:rPr>
      </w:pPr>
      <w:bookmarkStart w:id="52" w:name="_Toc179632831"/>
      <w:bookmarkStart w:id="53" w:name="_Toc152045811"/>
      <w:bookmarkStart w:id="54" w:name="_Toc152042600"/>
      <w:bookmarkStart w:id="55" w:name="_Toc144974879"/>
    </w:p>
    <w:p>
      <w:pPr>
        <w:spacing w:line="400" w:lineRule="exact"/>
        <w:ind w:firstLine="1960" w:firstLineChars="700"/>
        <w:rPr>
          <w:rFonts w:hint="eastAsia"/>
          <w:sz w:val="28"/>
          <w:szCs w:val="28"/>
        </w:rPr>
      </w:pPr>
    </w:p>
    <w:p>
      <w:pPr>
        <w:spacing w:line="400" w:lineRule="exact"/>
        <w:ind w:firstLine="1960" w:firstLineChars="700"/>
      </w:pPr>
      <w:r>
        <w:rPr>
          <w:rFonts w:hint="eastAsia"/>
          <w:sz w:val="28"/>
          <w:szCs w:val="28"/>
        </w:rPr>
        <w:t>正在施工的和新承接的项目情况表</w:t>
      </w:r>
      <w:bookmarkEnd w:id="52"/>
      <w:bookmarkEnd w:id="53"/>
      <w:bookmarkEnd w:id="54"/>
      <w:bookmarkEnd w:id="55"/>
    </w:p>
    <w:p>
      <w:pPr>
        <w:spacing w:line="440" w:lineRule="exact"/>
        <w:rPr>
          <w:rFonts w:eastAsia="黑体"/>
        </w:rPr>
      </w:pP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20" w:type="dxa"/>
            <w:vAlign w:val="center"/>
          </w:tcPr>
          <w:p>
            <w:pPr>
              <w:topLinePunct/>
              <w:spacing w:line="440" w:lineRule="exact"/>
              <w:jc w:val="center"/>
              <w:rPr>
                <w:szCs w:val="21"/>
              </w:rPr>
            </w:pPr>
            <w:r>
              <w:rPr>
                <w:rFonts w:hint="eastAsia"/>
                <w:szCs w:val="21"/>
              </w:rPr>
              <w:t>项目名称</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20" w:type="dxa"/>
            <w:vAlign w:val="center"/>
          </w:tcPr>
          <w:p>
            <w:pPr>
              <w:topLinePunct/>
              <w:spacing w:line="440" w:lineRule="exact"/>
              <w:jc w:val="center"/>
              <w:rPr>
                <w:szCs w:val="21"/>
              </w:rPr>
            </w:pPr>
            <w:r>
              <w:rPr>
                <w:rFonts w:hint="eastAsia"/>
                <w:szCs w:val="21"/>
              </w:rPr>
              <w:t>项目所在地</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20" w:type="dxa"/>
            <w:vAlign w:val="center"/>
          </w:tcPr>
          <w:p>
            <w:pPr>
              <w:topLinePunct/>
              <w:spacing w:line="440" w:lineRule="exact"/>
              <w:jc w:val="center"/>
              <w:rPr>
                <w:szCs w:val="21"/>
              </w:rPr>
            </w:pPr>
            <w:r>
              <w:rPr>
                <w:rFonts w:hint="eastAsia"/>
                <w:szCs w:val="21"/>
              </w:rPr>
              <w:t>发包人名称</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20" w:type="dxa"/>
            <w:vAlign w:val="center"/>
          </w:tcPr>
          <w:p>
            <w:pPr>
              <w:topLinePunct/>
              <w:spacing w:line="440" w:lineRule="exact"/>
              <w:jc w:val="center"/>
              <w:rPr>
                <w:szCs w:val="21"/>
              </w:rPr>
            </w:pPr>
            <w:r>
              <w:rPr>
                <w:rFonts w:hint="eastAsia"/>
                <w:szCs w:val="21"/>
              </w:rPr>
              <w:t>发包人地址</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20" w:type="dxa"/>
            <w:vAlign w:val="center"/>
          </w:tcPr>
          <w:p>
            <w:pPr>
              <w:topLinePunct/>
              <w:spacing w:line="440" w:lineRule="exact"/>
              <w:jc w:val="center"/>
              <w:rPr>
                <w:szCs w:val="21"/>
              </w:rPr>
            </w:pPr>
            <w:r>
              <w:rPr>
                <w:rFonts w:hint="eastAsia"/>
                <w:szCs w:val="21"/>
              </w:rPr>
              <w:t>发包人电话</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20" w:type="dxa"/>
            <w:vAlign w:val="center"/>
          </w:tcPr>
          <w:p>
            <w:pPr>
              <w:topLinePunct/>
              <w:spacing w:line="440" w:lineRule="exact"/>
              <w:jc w:val="center"/>
              <w:rPr>
                <w:szCs w:val="21"/>
              </w:rPr>
            </w:pPr>
            <w:r>
              <w:rPr>
                <w:rFonts w:hint="eastAsia"/>
                <w:szCs w:val="21"/>
              </w:rPr>
              <w:t>签约合同价</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20" w:type="dxa"/>
            <w:vAlign w:val="center"/>
          </w:tcPr>
          <w:p>
            <w:pPr>
              <w:topLinePunct/>
              <w:spacing w:line="440" w:lineRule="exact"/>
              <w:jc w:val="center"/>
              <w:rPr>
                <w:szCs w:val="21"/>
              </w:rPr>
            </w:pPr>
            <w:r>
              <w:rPr>
                <w:rFonts w:hint="eastAsia"/>
                <w:szCs w:val="21"/>
              </w:rPr>
              <w:t>开工日期</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20" w:type="dxa"/>
            <w:vAlign w:val="center"/>
          </w:tcPr>
          <w:p>
            <w:pPr>
              <w:topLinePunct/>
              <w:spacing w:line="440" w:lineRule="exact"/>
              <w:jc w:val="center"/>
              <w:rPr>
                <w:szCs w:val="21"/>
              </w:rPr>
            </w:pPr>
            <w:r>
              <w:rPr>
                <w:rFonts w:hint="eastAsia"/>
                <w:szCs w:val="21"/>
              </w:rPr>
              <w:t>计划</w:t>
            </w:r>
            <w:r>
              <w:rPr>
                <w:rFonts w:hint="eastAsia"/>
              </w:rPr>
              <w:t>竣工</w:t>
            </w:r>
            <w:r>
              <w:rPr>
                <w:rFonts w:hint="eastAsia"/>
                <w:szCs w:val="21"/>
              </w:rPr>
              <w:t>日期</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20" w:type="dxa"/>
            <w:vAlign w:val="center"/>
          </w:tcPr>
          <w:p>
            <w:pPr>
              <w:topLinePunct/>
              <w:spacing w:line="440" w:lineRule="exact"/>
              <w:jc w:val="center"/>
              <w:rPr>
                <w:szCs w:val="21"/>
              </w:rPr>
            </w:pPr>
            <w:r>
              <w:rPr>
                <w:rFonts w:hint="eastAsia"/>
                <w:szCs w:val="21"/>
              </w:rPr>
              <w:t>承担的工作</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20" w:type="dxa"/>
            <w:vAlign w:val="center"/>
          </w:tcPr>
          <w:p>
            <w:pPr>
              <w:topLinePunct/>
              <w:spacing w:line="440" w:lineRule="exact"/>
              <w:jc w:val="center"/>
              <w:rPr>
                <w:szCs w:val="21"/>
              </w:rPr>
            </w:pPr>
            <w:r>
              <w:rPr>
                <w:rFonts w:hint="eastAsia"/>
                <w:szCs w:val="21"/>
              </w:rPr>
              <w:t>工程质量</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20" w:type="dxa"/>
            <w:vAlign w:val="center"/>
          </w:tcPr>
          <w:p>
            <w:pPr>
              <w:topLinePunct/>
              <w:spacing w:line="440" w:lineRule="exact"/>
              <w:jc w:val="center"/>
              <w:rPr>
                <w:szCs w:val="21"/>
              </w:rPr>
            </w:pPr>
            <w:r>
              <w:rPr>
                <w:rFonts w:hint="eastAsia"/>
                <w:szCs w:val="21"/>
              </w:rPr>
              <w:t>项目经理</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20" w:type="dxa"/>
            <w:vAlign w:val="center"/>
          </w:tcPr>
          <w:p>
            <w:pPr>
              <w:topLinePunct/>
              <w:spacing w:line="440" w:lineRule="exact"/>
              <w:jc w:val="center"/>
              <w:rPr>
                <w:szCs w:val="21"/>
              </w:rPr>
            </w:pPr>
            <w:r>
              <w:rPr>
                <w:rFonts w:hint="eastAsia"/>
                <w:szCs w:val="21"/>
              </w:rPr>
              <w:t>技术负责人</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20" w:type="dxa"/>
            <w:vAlign w:val="center"/>
          </w:tcPr>
          <w:p>
            <w:pPr>
              <w:topLinePunct/>
              <w:spacing w:line="440" w:lineRule="exact"/>
              <w:jc w:val="center"/>
              <w:rPr>
                <w:szCs w:val="21"/>
              </w:rPr>
            </w:pPr>
            <w:r>
              <w:rPr>
                <w:rFonts w:hint="eastAsia"/>
                <w:szCs w:val="21"/>
              </w:rPr>
              <w:t>总监理工程师及电话</w:t>
            </w:r>
          </w:p>
        </w:tc>
        <w:tc>
          <w:tcPr>
            <w:tcW w:w="6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20" w:type="dxa"/>
            <w:vAlign w:val="center"/>
          </w:tcPr>
          <w:p>
            <w:pPr>
              <w:topLinePunct/>
              <w:spacing w:line="440" w:lineRule="exact"/>
              <w:jc w:val="center"/>
              <w:rPr>
                <w:szCs w:val="21"/>
              </w:rPr>
            </w:pPr>
            <w:r>
              <w:rPr>
                <w:rFonts w:hint="eastAsia"/>
                <w:szCs w:val="21"/>
              </w:rPr>
              <w:t>项目描述</w:t>
            </w:r>
          </w:p>
        </w:tc>
        <w:tc>
          <w:tcPr>
            <w:tcW w:w="6408" w:type="dxa"/>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20" w:type="dxa"/>
            <w:vAlign w:val="center"/>
          </w:tcPr>
          <w:p>
            <w:pPr>
              <w:topLinePunct/>
              <w:spacing w:line="440" w:lineRule="exact"/>
              <w:jc w:val="center"/>
              <w:rPr>
                <w:szCs w:val="21"/>
              </w:rPr>
            </w:pPr>
            <w:r>
              <w:rPr>
                <w:rFonts w:hint="eastAsia"/>
                <w:szCs w:val="21"/>
              </w:rPr>
              <w:t>备注</w:t>
            </w:r>
          </w:p>
        </w:tc>
        <w:tc>
          <w:tcPr>
            <w:tcW w:w="6408" w:type="dxa"/>
          </w:tcPr>
          <w:p>
            <w:pPr>
              <w:topLinePunct/>
              <w:spacing w:line="440" w:lineRule="exact"/>
              <w:rPr>
                <w:szCs w:val="21"/>
              </w:rPr>
            </w:pPr>
          </w:p>
        </w:tc>
      </w:tr>
    </w:tbl>
    <w:p>
      <w:pPr>
        <w:spacing w:line="440" w:lineRule="exact"/>
        <w:rPr>
          <w:rFonts w:eastAsia="黑体"/>
        </w:rPr>
      </w:pPr>
    </w:p>
    <w:p>
      <w:pPr>
        <w:spacing w:line="440" w:lineRule="exact"/>
        <w:jc w:val="center"/>
        <w:rPr>
          <w:rFonts w:eastAsia="黑体"/>
        </w:rPr>
      </w:pPr>
      <w:r>
        <w:rPr>
          <w:rFonts w:eastAsia="黑体"/>
        </w:rPr>
        <w:br w:type="page"/>
      </w:r>
    </w:p>
    <w:p>
      <w:pPr>
        <w:pStyle w:val="57"/>
      </w:pPr>
      <w:r>
        <w:rPr>
          <w:rFonts w:ascii="宋体" w:hAnsi="宋体"/>
          <w:b w:val="0"/>
          <w:bCs/>
          <w:color w:val="000000"/>
          <w:kern w:val="0"/>
          <w:sz w:val="21"/>
          <w:szCs w:val="21"/>
        </w:rPr>
        <w:t>1.</w:t>
      </w:r>
      <w:r>
        <w:rPr>
          <w:rFonts w:hint="eastAsia" w:ascii="宋体" w:hAnsi="宋体"/>
          <w:b w:val="0"/>
          <w:bCs/>
          <w:color w:val="000000"/>
          <w:kern w:val="0"/>
          <w:sz w:val="21"/>
          <w:szCs w:val="21"/>
        </w:rPr>
        <w:t>5</w:t>
      </w:r>
      <w:r>
        <w:rPr>
          <w:rFonts w:hint="eastAsia" w:ascii="宋体" w:hAnsi="宋体"/>
          <w:color w:val="000000"/>
          <w:sz w:val="21"/>
          <w:szCs w:val="21"/>
        </w:rPr>
        <w:t>商务偏离表</w:t>
      </w:r>
    </w:p>
    <w:p>
      <w:pPr>
        <w:pStyle w:val="57"/>
        <w:jc w:val="center"/>
      </w:pPr>
      <w:r>
        <w:rPr>
          <w:rFonts w:hint="eastAsia"/>
        </w:rPr>
        <w:t>商务偏离表</w:t>
      </w:r>
    </w:p>
    <w:p>
      <w:pPr>
        <w:spacing w:line="360" w:lineRule="auto"/>
        <w:ind w:firstLine="275" w:firstLineChars="98"/>
        <w:rPr>
          <w:rFonts w:ascii="宋体" w:cs="Arial"/>
          <w:b/>
          <w:sz w:val="28"/>
          <w:szCs w:val="28"/>
          <w:u w:val="single"/>
        </w:rPr>
      </w:pPr>
      <w:r>
        <w:rPr>
          <w:rFonts w:hint="eastAsia" w:ascii="宋体" w:hAnsi="宋体" w:cs="Arial"/>
          <w:b/>
          <w:sz w:val="28"/>
          <w:szCs w:val="28"/>
        </w:rPr>
        <w:t>招标编号：</w:t>
      </w:r>
      <w:r>
        <w:rPr>
          <w:rFonts w:ascii="宋体" w:hAnsi="宋体" w:cs="Arial"/>
          <w:b/>
          <w:sz w:val="28"/>
          <w:szCs w:val="28"/>
        </w:rPr>
        <w:t>__________</w:t>
      </w:r>
      <w:r>
        <w:rPr>
          <w:rFonts w:hint="eastAsia" w:ascii="宋体" w:hAnsi="宋体" w:cs="Arial"/>
          <w:b/>
          <w:sz w:val="28"/>
          <w:szCs w:val="28"/>
        </w:rPr>
        <w:t>投标人名称：</w:t>
      </w:r>
      <w:r>
        <w:rPr>
          <w:rFonts w:ascii="宋体" w:hAnsi="宋体" w:cs="Arial"/>
          <w:b/>
          <w:sz w:val="28"/>
          <w:szCs w:val="28"/>
        </w:rPr>
        <w:t>_________</w:t>
      </w:r>
      <w:r>
        <w:rPr>
          <w:rFonts w:hint="eastAsia" w:ascii="宋体" w:hAnsi="宋体" w:cs="Arial"/>
          <w:b/>
          <w:sz w:val="28"/>
          <w:szCs w:val="28"/>
        </w:rPr>
        <w:t>日期：</w:t>
      </w:r>
    </w:p>
    <w:tbl>
      <w:tblPr>
        <w:tblStyle w:val="41"/>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30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60" w:type="dxa"/>
            <w:vAlign w:val="center"/>
          </w:tcPr>
          <w:p>
            <w:pPr>
              <w:spacing w:line="360" w:lineRule="auto"/>
              <w:ind w:firstLine="11" w:firstLineChars="4"/>
              <w:jc w:val="center"/>
              <w:rPr>
                <w:rFonts w:ascii="宋体" w:cs="Arial"/>
                <w:b/>
                <w:sz w:val="28"/>
                <w:szCs w:val="28"/>
              </w:rPr>
            </w:pPr>
            <w:r>
              <w:rPr>
                <w:rFonts w:hint="eastAsia" w:ascii="宋体" w:hAnsi="宋体" w:cs="Arial"/>
                <w:b/>
                <w:sz w:val="28"/>
                <w:szCs w:val="28"/>
              </w:rPr>
              <w:t>序号</w:t>
            </w:r>
          </w:p>
        </w:tc>
        <w:tc>
          <w:tcPr>
            <w:tcW w:w="1260" w:type="dxa"/>
            <w:vAlign w:val="center"/>
          </w:tcPr>
          <w:p>
            <w:pPr>
              <w:spacing w:line="360" w:lineRule="auto"/>
              <w:ind w:firstLine="11" w:firstLineChars="4"/>
              <w:jc w:val="center"/>
              <w:rPr>
                <w:rFonts w:ascii="宋体" w:cs="Arial"/>
                <w:b/>
                <w:sz w:val="28"/>
                <w:szCs w:val="28"/>
              </w:rPr>
            </w:pPr>
            <w:r>
              <w:rPr>
                <w:rFonts w:hint="eastAsia" w:ascii="宋体" w:hAnsi="宋体" w:cs="Arial"/>
                <w:b/>
                <w:sz w:val="28"/>
                <w:szCs w:val="28"/>
              </w:rPr>
              <w:t>条款号</w:t>
            </w:r>
          </w:p>
        </w:tc>
        <w:tc>
          <w:tcPr>
            <w:tcW w:w="3060" w:type="dxa"/>
            <w:vAlign w:val="center"/>
          </w:tcPr>
          <w:p>
            <w:pPr>
              <w:spacing w:line="360" w:lineRule="auto"/>
              <w:ind w:firstLine="11" w:firstLineChars="4"/>
              <w:jc w:val="center"/>
              <w:rPr>
                <w:rFonts w:ascii="宋体" w:cs="Arial"/>
                <w:b/>
                <w:sz w:val="28"/>
                <w:szCs w:val="28"/>
              </w:rPr>
            </w:pPr>
            <w:r>
              <w:rPr>
                <w:rFonts w:hint="eastAsia" w:ascii="宋体" w:hAnsi="宋体" w:cs="Arial"/>
                <w:b/>
                <w:sz w:val="28"/>
                <w:szCs w:val="28"/>
              </w:rPr>
              <w:t>原条款内容</w:t>
            </w:r>
          </w:p>
        </w:tc>
        <w:tc>
          <w:tcPr>
            <w:tcW w:w="2520" w:type="dxa"/>
            <w:vAlign w:val="center"/>
          </w:tcPr>
          <w:p>
            <w:pPr>
              <w:spacing w:line="360" w:lineRule="auto"/>
              <w:ind w:firstLine="11" w:firstLineChars="4"/>
              <w:jc w:val="center"/>
              <w:rPr>
                <w:rFonts w:ascii="宋体" w:cs="Arial"/>
                <w:b/>
                <w:sz w:val="28"/>
                <w:szCs w:val="28"/>
              </w:rPr>
            </w:pPr>
            <w:r>
              <w:rPr>
                <w:rFonts w:hint="eastAsia" w:ascii="宋体" w:hAnsi="宋体" w:cs="Arial"/>
                <w:b/>
                <w:sz w:val="28"/>
                <w:szCs w:val="28"/>
              </w:rPr>
              <w:t>修改后条款内容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60" w:type="dxa"/>
          </w:tcPr>
          <w:p>
            <w:pPr>
              <w:spacing w:line="360" w:lineRule="auto"/>
              <w:ind w:firstLine="480"/>
              <w:rPr>
                <w:rFonts w:ascii="宋体" w:cs="Arial"/>
                <w:sz w:val="28"/>
                <w:szCs w:val="28"/>
              </w:rPr>
            </w:pPr>
          </w:p>
        </w:tc>
        <w:tc>
          <w:tcPr>
            <w:tcW w:w="1260" w:type="dxa"/>
          </w:tcPr>
          <w:p>
            <w:pPr>
              <w:spacing w:line="360" w:lineRule="auto"/>
              <w:ind w:firstLine="480"/>
              <w:rPr>
                <w:rFonts w:ascii="宋体" w:cs="Arial"/>
                <w:sz w:val="28"/>
                <w:szCs w:val="28"/>
              </w:rPr>
            </w:pPr>
          </w:p>
        </w:tc>
        <w:tc>
          <w:tcPr>
            <w:tcW w:w="3060" w:type="dxa"/>
          </w:tcPr>
          <w:p>
            <w:pPr>
              <w:spacing w:line="360" w:lineRule="auto"/>
              <w:ind w:firstLine="480"/>
              <w:rPr>
                <w:rFonts w:ascii="宋体" w:cs="Arial"/>
                <w:sz w:val="28"/>
                <w:szCs w:val="28"/>
              </w:rPr>
            </w:pPr>
          </w:p>
        </w:tc>
        <w:tc>
          <w:tcPr>
            <w:tcW w:w="2520" w:type="dxa"/>
          </w:tcPr>
          <w:p>
            <w:pPr>
              <w:spacing w:line="360" w:lineRule="auto"/>
              <w:ind w:firstLine="480"/>
              <w:rPr>
                <w:rFonts w:asci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100" w:type="dxa"/>
            <w:gridSpan w:val="4"/>
          </w:tcPr>
          <w:p>
            <w:pPr>
              <w:spacing w:line="360" w:lineRule="auto"/>
              <w:ind w:firstLine="14" w:firstLineChars="5"/>
              <w:rPr>
                <w:rFonts w:ascii="宋体" w:cs="Arial"/>
                <w:sz w:val="28"/>
                <w:szCs w:val="28"/>
              </w:rPr>
            </w:pPr>
            <w:r>
              <w:rPr>
                <w:rFonts w:hint="eastAsia" w:ascii="宋体" w:hAnsi="宋体" w:cs="Arial"/>
                <w:sz w:val="28"/>
                <w:szCs w:val="28"/>
              </w:rPr>
              <w:t>注：增加或删除的条款，请在本表中标明条款位置或添加位置。</w:t>
            </w:r>
          </w:p>
        </w:tc>
      </w:tr>
    </w:tbl>
    <w:p>
      <w:pPr>
        <w:spacing w:line="360" w:lineRule="auto"/>
        <w:rPr>
          <w:rFonts w:ascii="宋体" w:cs="Arial"/>
          <w:sz w:val="28"/>
          <w:szCs w:val="28"/>
        </w:rPr>
      </w:pPr>
      <w:r>
        <w:rPr>
          <w:rFonts w:hint="eastAsia" w:ascii="宋体" w:hAnsi="宋体" w:cs="Arial"/>
          <w:sz w:val="28"/>
          <w:szCs w:val="28"/>
        </w:rPr>
        <w:t>声明：除本偏差表中所列出的偏差外，投标人完全响应招标文件有关商务的其它条款内容。</w:t>
      </w:r>
    </w:p>
    <w:p>
      <w:pPr>
        <w:spacing w:line="400" w:lineRule="exact"/>
        <w:rPr>
          <w:rFonts w:ascii="宋体"/>
          <w:sz w:val="28"/>
          <w:szCs w:val="28"/>
        </w:rPr>
      </w:pPr>
      <w:r>
        <w:rPr>
          <w:rFonts w:hint="eastAsia" w:ascii="宋体" w:hAnsi="宋体"/>
          <w:sz w:val="28"/>
          <w:szCs w:val="28"/>
        </w:rPr>
        <w:t>投标人清楚理解也接受：如果投标人对招标文件</w:t>
      </w:r>
      <w:r>
        <w:rPr>
          <w:rFonts w:ascii="宋体" w:hAnsi="宋体"/>
          <w:sz w:val="28"/>
          <w:szCs w:val="28"/>
        </w:rPr>
        <w:t>(</w:t>
      </w:r>
      <w:r>
        <w:rPr>
          <w:rFonts w:hint="eastAsia" w:ascii="宋体" w:hAnsi="宋体"/>
          <w:sz w:val="28"/>
          <w:szCs w:val="28"/>
        </w:rPr>
        <w:t>包括合同条款</w:t>
      </w:r>
      <w:r>
        <w:rPr>
          <w:rFonts w:ascii="宋体" w:hAnsi="宋体"/>
          <w:sz w:val="28"/>
          <w:szCs w:val="28"/>
        </w:rPr>
        <w:t>)</w:t>
      </w:r>
      <w:r>
        <w:rPr>
          <w:rFonts w:hint="eastAsia" w:ascii="宋体" w:hAnsi="宋体"/>
          <w:sz w:val="28"/>
          <w:szCs w:val="28"/>
        </w:rPr>
        <w:t>的商务内容有异议，将填写招标文件中提供的商务偏离表。凡未在商务偏离表中明示的偏离，即使在投标文件中的某处提出，在合同谈判过程中，也不会被招标人所接受。若投标人未递交该表，则在评标时被视为无偏离。未提交商务偏离表的投标人在合同谈判过程中不能改变其立场，否则即使招标人已签发中标通知书也有充分理由取消其中标资格，并没收其投标保证金。</w:t>
      </w:r>
    </w:p>
    <w:p>
      <w:pPr>
        <w:spacing w:line="400" w:lineRule="exact"/>
        <w:rPr>
          <w:rFonts w:ascii="宋体" w:cs="Arial"/>
          <w:sz w:val="28"/>
          <w:szCs w:val="28"/>
        </w:rPr>
      </w:pPr>
      <w:r>
        <w:rPr>
          <w:rFonts w:hint="eastAsia" w:ascii="宋体" w:hAnsi="宋体" w:cs="Arial"/>
          <w:sz w:val="28"/>
          <w:szCs w:val="28"/>
        </w:rPr>
        <w:t>投标人名称</w:t>
      </w:r>
      <w:r>
        <w:rPr>
          <w:rFonts w:ascii="宋体" w:hAnsi="宋体" w:cs="Arial"/>
          <w:sz w:val="28"/>
          <w:szCs w:val="28"/>
        </w:rPr>
        <w:t>(</w:t>
      </w:r>
      <w:r>
        <w:rPr>
          <w:rFonts w:hint="eastAsia" w:ascii="宋体" w:hAnsi="宋体" w:cs="Arial"/>
          <w:sz w:val="28"/>
          <w:szCs w:val="28"/>
        </w:rPr>
        <w:t>盖章</w:t>
      </w:r>
      <w:r>
        <w:rPr>
          <w:rFonts w:ascii="宋体" w:hAnsi="宋体" w:cs="Arial"/>
          <w:sz w:val="28"/>
          <w:szCs w:val="28"/>
        </w:rPr>
        <w:t>)</w:t>
      </w:r>
      <w:r>
        <w:rPr>
          <w:rFonts w:hint="eastAsia" w:ascii="宋体" w:hAnsi="宋体" w:cs="Arial"/>
          <w:sz w:val="28"/>
          <w:szCs w:val="28"/>
        </w:rPr>
        <w:t>：</w:t>
      </w:r>
    </w:p>
    <w:p>
      <w:pPr>
        <w:spacing w:line="400" w:lineRule="exact"/>
        <w:rPr>
          <w:rFonts w:ascii="宋体" w:cs="Arial"/>
          <w:sz w:val="28"/>
          <w:szCs w:val="28"/>
        </w:rPr>
      </w:pPr>
    </w:p>
    <w:p>
      <w:pPr>
        <w:spacing w:line="400" w:lineRule="exact"/>
        <w:rPr>
          <w:rFonts w:ascii="宋体" w:hAnsi="宋体" w:cs="Arial"/>
          <w:sz w:val="28"/>
          <w:szCs w:val="28"/>
        </w:rPr>
      </w:pPr>
      <w:r>
        <w:rPr>
          <w:rFonts w:hint="eastAsia" w:ascii="宋体" w:hAnsi="宋体" w:cs="Arial"/>
          <w:sz w:val="28"/>
          <w:szCs w:val="28"/>
        </w:rPr>
        <w:t>法定代表人或正式授权代表</w:t>
      </w:r>
      <w:r>
        <w:rPr>
          <w:rFonts w:ascii="宋体" w:hAnsi="宋体" w:cs="Arial"/>
          <w:sz w:val="28"/>
          <w:szCs w:val="28"/>
        </w:rPr>
        <w:t>(</w:t>
      </w:r>
      <w:r>
        <w:rPr>
          <w:rFonts w:hint="eastAsia" w:ascii="宋体" w:hAnsi="宋体" w:cs="Arial"/>
          <w:sz w:val="28"/>
          <w:szCs w:val="28"/>
        </w:rPr>
        <w:t>签字</w:t>
      </w:r>
      <w:r>
        <w:rPr>
          <w:rFonts w:ascii="宋体" w:hAnsi="宋体" w:cs="Arial"/>
          <w:sz w:val="28"/>
          <w:szCs w:val="28"/>
        </w:rPr>
        <w:t>)</w:t>
      </w:r>
      <w:r>
        <w:rPr>
          <w:rFonts w:hint="eastAsia" w:ascii="宋体" w:hAnsi="宋体" w:cs="Arial"/>
          <w:sz w:val="28"/>
          <w:szCs w:val="28"/>
        </w:rPr>
        <w:t>：</w:t>
      </w:r>
    </w:p>
    <w:p>
      <w:pPr>
        <w:spacing w:line="400" w:lineRule="exact"/>
        <w:ind w:firstLine="2000" w:firstLineChars="1000"/>
        <w:rPr>
          <w:rFonts w:ascii="宋体" w:cs="Arial"/>
          <w:szCs w:val="28"/>
        </w:rPr>
      </w:pPr>
    </w:p>
    <w:p>
      <w:pPr>
        <w:rPr>
          <w:rFonts w:ascii="宋体" w:hAnsi="宋体" w:cs="Arial"/>
          <w:szCs w:val="28"/>
        </w:rPr>
      </w:pPr>
      <w:r>
        <w:rPr>
          <w:rFonts w:hint="eastAsia" w:ascii="宋体" w:hAnsi="宋体" w:cs="Arial"/>
          <w:szCs w:val="28"/>
        </w:rPr>
        <w:t>日期：</w:t>
      </w:r>
    </w:p>
    <w:p>
      <w:pPr>
        <w:rPr>
          <w:rFonts w:ascii="宋体" w:hAnsi="宋体" w:cs="Arial"/>
          <w:szCs w:val="28"/>
        </w:rPr>
      </w:pPr>
    </w:p>
    <w:p>
      <w:pPr>
        <w:pStyle w:val="57"/>
        <w:rPr>
          <w:rFonts w:ascii="宋体" w:hAnsi="宋体"/>
          <w:b w:val="0"/>
          <w:bCs/>
          <w:color w:val="000000"/>
          <w:kern w:val="0"/>
          <w:sz w:val="21"/>
          <w:szCs w:val="21"/>
        </w:rPr>
      </w:pPr>
      <w:r>
        <w:rPr>
          <w:rFonts w:hint="eastAsia" w:ascii="宋体" w:hAnsi="宋体"/>
          <w:b w:val="0"/>
          <w:bCs/>
          <w:color w:val="000000"/>
          <w:kern w:val="0"/>
          <w:sz w:val="21"/>
          <w:szCs w:val="21"/>
        </w:rPr>
        <w:t xml:space="preserve">1.6 </w:t>
      </w:r>
      <w:r>
        <w:rPr>
          <w:rFonts w:hint="eastAsia" w:ascii="宋体" w:hAnsi="宋体"/>
          <w:color w:val="000000"/>
          <w:sz w:val="21"/>
          <w:szCs w:val="21"/>
        </w:rPr>
        <w:t>证明</w:t>
      </w:r>
    </w:p>
    <w:p>
      <w:pPr>
        <w:jc w:val="center"/>
        <w:rPr>
          <w:sz w:val="44"/>
          <w:szCs w:val="44"/>
        </w:rPr>
      </w:pPr>
    </w:p>
    <w:p>
      <w:pPr>
        <w:rPr>
          <w:sz w:val="32"/>
          <w:szCs w:val="32"/>
        </w:rPr>
      </w:pPr>
    </w:p>
    <w:p>
      <w:pPr>
        <w:rPr>
          <w:rFonts w:ascii="宋体" w:hAnsi="宋体"/>
          <w:sz w:val="28"/>
          <w:szCs w:val="28"/>
        </w:rPr>
      </w:pPr>
      <w:r>
        <w:rPr>
          <w:rFonts w:hint="eastAsia" w:ascii="宋体" w:hAnsi="宋体"/>
          <w:sz w:val="28"/>
          <w:szCs w:val="28"/>
        </w:rPr>
        <w:t>我公司与贵公司资金业务请按以下信息结算：</w:t>
      </w:r>
    </w:p>
    <w:p>
      <w:pPr>
        <w:rPr>
          <w:rFonts w:ascii="宋体" w:hAnsi="宋体"/>
          <w:sz w:val="28"/>
          <w:szCs w:val="28"/>
        </w:rPr>
      </w:pPr>
      <w:r>
        <w:rPr>
          <w:rFonts w:hint="eastAsia" w:ascii="宋体" w:hAnsi="宋体"/>
          <w:sz w:val="28"/>
          <w:szCs w:val="28"/>
        </w:rPr>
        <w:t>单位名称：</w:t>
      </w:r>
    </w:p>
    <w:p>
      <w:pPr>
        <w:rPr>
          <w:rFonts w:ascii="宋体" w:hAnsi="宋体"/>
          <w:sz w:val="28"/>
          <w:szCs w:val="28"/>
        </w:rPr>
      </w:pPr>
      <w:r>
        <w:rPr>
          <w:rFonts w:hint="eastAsia" w:ascii="宋体" w:hAnsi="宋体"/>
          <w:sz w:val="28"/>
          <w:szCs w:val="28"/>
        </w:rPr>
        <w:t>开户银行：</w:t>
      </w:r>
      <w:r>
        <w:rPr>
          <w:rFonts w:ascii="宋体" w:hAnsi="宋体"/>
          <w:sz w:val="28"/>
          <w:szCs w:val="28"/>
        </w:rPr>
        <w:t xml:space="preserve"> </w:t>
      </w:r>
    </w:p>
    <w:p>
      <w:pPr>
        <w:rPr>
          <w:rFonts w:ascii="宋体" w:hAnsi="宋体"/>
          <w:sz w:val="28"/>
          <w:szCs w:val="28"/>
        </w:rPr>
      </w:pPr>
      <w:r>
        <w:rPr>
          <w:rFonts w:hint="eastAsia" w:ascii="宋体" w:hAnsi="宋体"/>
          <w:sz w:val="28"/>
          <w:szCs w:val="28"/>
        </w:rPr>
        <w:t>银行账号：</w:t>
      </w:r>
    </w:p>
    <w:p>
      <w:pPr>
        <w:rPr>
          <w:rFonts w:ascii="宋体" w:hAnsi="宋体"/>
          <w:sz w:val="28"/>
          <w:szCs w:val="28"/>
        </w:rPr>
      </w:pPr>
      <w:r>
        <w:rPr>
          <w:rFonts w:ascii="宋体" w:hAnsi="宋体"/>
          <w:sz w:val="28"/>
          <w:szCs w:val="28"/>
        </w:rPr>
        <w:t xml:space="preserve"> </w:t>
      </w:r>
      <w:r>
        <w:rPr>
          <w:rFonts w:hint="eastAsia" w:ascii="宋体" w:hAnsi="宋体"/>
          <w:sz w:val="28"/>
          <w:szCs w:val="28"/>
        </w:rPr>
        <w:t>税号：</w:t>
      </w:r>
    </w:p>
    <w:p>
      <w:pPr>
        <w:rPr>
          <w:rFonts w:ascii="宋体" w:hAnsi="宋体"/>
          <w:sz w:val="28"/>
          <w:szCs w:val="28"/>
        </w:rPr>
      </w:pPr>
      <w:r>
        <w:rPr>
          <w:rFonts w:hint="eastAsia" w:ascii="宋体" w:hAnsi="宋体"/>
          <w:sz w:val="28"/>
          <w:szCs w:val="28"/>
        </w:rPr>
        <w:t>开户银行地址</w:t>
      </w:r>
      <w:r>
        <w:rPr>
          <w:rFonts w:ascii="宋体" w:hAnsi="宋体"/>
          <w:sz w:val="28"/>
          <w:szCs w:val="28"/>
        </w:rPr>
        <w:t xml:space="preserve">: </w:t>
      </w:r>
    </w:p>
    <w:p>
      <w:pPr>
        <w:rPr>
          <w:rFonts w:ascii="宋体" w:hAnsi="宋体"/>
          <w:sz w:val="28"/>
          <w:szCs w:val="28"/>
        </w:rPr>
      </w:pPr>
      <w:r>
        <w:rPr>
          <w:rFonts w:hint="eastAsia" w:ascii="宋体" w:hAnsi="宋体"/>
          <w:sz w:val="28"/>
          <w:szCs w:val="28"/>
        </w:rPr>
        <w:t>联系人：</w:t>
      </w:r>
      <w:r>
        <w:rPr>
          <w:rFonts w:ascii="宋体" w:hAnsi="宋体"/>
          <w:sz w:val="28"/>
          <w:szCs w:val="28"/>
        </w:rPr>
        <w:t xml:space="preserve"> </w:t>
      </w:r>
    </w:p>
    <w:p>
      <w:pPr>
        <w:rPr>
          <w:rFonts w:ascii="宋体" w:hAnsi="宋体"/>
          <w:sz w:val="28"/>
          <w:szCs w:val="28"/>
        </w:rPr>
      </w:pPr>
      <w:r>
        <w:rPr>
          <w:rFonts w:hint="eastAsia" w:ascii="宋体" w:hAnsi="宋体"/>
          <w:sz w:val="28"/>
          <w:szCs w:val="28"/>
        </w:rPr>
        <w:t>联系电话：</w:t>
      </w:r>
    </w:p>
    <w:p>
      <w:pPr>
        <w:rPr>
          <w:rFonts w:ascii="宋体" w:hAnsi="宋体"/>
          <w:sz w:val="28"/>
          <w:szCs w:val="28"/>
        </w:rPr>
      </w:pPr>
      <w:r>
        <w:rPr>
          <w:rFonts w:hint="eastAsia" w:ascii="宋体" w:hAnsi="宋体"/>
          <w:sz w:val="28"/>
          <w:szCs w:val="28"/>
        </w:rPr>
        <w:t>单位地址：</w:t>
      </w:r>
      <w:r>
        <w:rPr>
          <w:rFonts w:ascii="宋体" w:hAnsi="宋体"/>
          <w:sz w:val="28"/>
          <w:szCs w:val="28"/>
        </w:rPr>
        <w:t xml:space="preserve"> </w:t>
      </w:r>
    </w:p>
    <w:p>
      <w:pPr>
        <w:rPr>
          <w:rFonts w:ascii="宋体" w:hAnsi="宋体"/>
          <w:sz w:val="28"/>
          <w:szCs w:val="28"/>
        </w:rPr>
      </w:pPr>
      <w:r>
        <w:rPr>
          <w:rFonts w:hint="eastAsia" w:ascii="宋体" w:hAnsi="宋体"/>
          <w:sz w:val="28"/>
          <w:szCs w:val="28"/>
        </w:rPr>
        <w:t>以上信息如有变化，另行通知！</w:t>
      </w:r>
    </w:p>
    <w:p>
      <w:pPr>
        <w:rPr>
          <w:rFonts w:ascii="宋体" w:hAnsi="宋体"/>
          <w:sz w:val="28"/>
          <w:szCs w:val="28"/>
        </w:rPr>
      </w:pPr>
      <w:r>
        <w:rPr>
          <w:rFonts w:hint="eastAsia" w:ascii="宋体" w:hAnsi="宋体"/>
          <w:sz w:val="28"/>
          <w:szCs w:val="28"/>
        </w:rPr>
        <w:t>特此证明！</w:t>
      </w:r>
    </w:p>
    <w:p>
      <w:pPr>
        <w:rPr>
          <w:rFonts w:ascii="宋体" w:hAnsi="宋体"/>
          <w:sz w:val="28"/>
          <w:szCs w:val="28"/>
        </w:rPr>
      </w:pPr>
      <w:r>
        <w:rPr>
          <w:rFonts w:ascii="宋体" w:hAnsi="宋体"/>
          <w:sz w:val="28"/>
          <w:szCs w:val="28"/>
        </w:rPr>
        <w:t xml:space="preserve"> </w:t>
      </w:r>
      <w:r>
        <w:rPr>
          <w:rFonts w:hint="eastAsia" w:ascii="宋体" w:hAnsi="宋体"/>
          <w:sz w:val="28"/>
          <w:szCs w:val="28"/>
        </w:rPr>
        <w:t>投标单位必需填写完整此表，以便及时退回投标保证金。</w:t>
      </w:r>
    </w:p>
    <w:p>
      <w:pPr>
        <w:rPr>
          <w:rFonts w:ascii="宋体" w:hAnsi="宋体"/>
          <w:sz w:val="28"/>
          <w:szCs w:val="28"/>
        </w:rPr>
      </w:pPr>
    </w:p>
    <w:p>
      <w:pPr>
        <w:rPr>
          <w:sz w:val="32"/>
          <w:szCs w:val="32"/>
        </w:rPr>
      </w:pPr>
    </w:p>
    <w:p>
      <w:pPr>
        <w:wordWrap w:val="0"/>
        <w:ind w:left="960" w:hanging="960" w:hangingChars="300"/>
        <w:jc w:val="right"/>
        <w:rPr>
          <w:sz w:val="32"/>
          <w:szCs w:val="32"/>
        </w:rPr>
      </w:pPr>
      <w:r>
        <w:rPr>
          <w:sz w:val="32"/>
          <w:szCs w:val="32"/>
        </w:rPr>
        <w:t xml:space="preserve">                         </w:t>
      </w:r>
    </w:p>
    <w:p>
      <w:pPr>
        <w:ind w:right="640" w:firstLine="4800" w:firstLineChars="1500"/>
        <w:rPr>
          <w:sz w:val="32"/>
          <w:szCs w:val="32"/>
        </w:rPr>
      </w:pPr>
      <w:r>
        <w:rPr>
          <w:sz w:val="32"/>
          <w:szCs w:val="32"/>
        </w:rPr>
        <w:t xml:space="preserve"> </w:t>
      </w:r>
      <w:r>
        <w:rPr>
          <w:rFonts w:hint="eastAsia"/>
          <w:sz w:val="32"/>
          <w:szCs w:val="32"/>
        </w:rPr>
        <w:t>单位名称</w:t>
      </w:r>
      <w:r>
        <w:rPr>
          <w:sz w:val="32"/>
          <w:szCs w:val="32"/>
        </w:rPr>
        <w:t xml:space="preserve"> </w:t>
      </w:r>
      <w:r>
        <w:rPr>
          <w:rFonts w:hint="eastAsia"/>
          <w:sz w:val="32"/>
          <w:szCs w:val="32"/>
        </w:rPr>
        <w:t>（盖章）</w:t>
      </w:r>
    </w:p>
    <w:p>
      <w:pPr>
        <w:ind w:right="640" w:firstLine="4800" w:firstLineChars="1500"/>
        <w:rPr>
          <w:sz w:val="32"/>
          <w:szCs w:val="32"/>
        </w:rPr>
      </w:pPr>
      <w:r>
        <w:rPr>
          <w:sz w:val="32"/>
          <w:szCs w:val="32"/>
        </w:rPr>
        <w:t xml:space="preserve">    </w:t>
      </w:r>
    </w:p>
    <w:p>
      <w:pPr>
        <w:autoSpaceDE w:val="0"/>
        <w:autoSpaceDN w:val="0"/>
        <w:adjustRightInd w:val="0"/>
        <w:spacing w:line="440" w:lineRule="exact"/>
        <w:ind w:firstLine="480"/>
      </w:pPr>
    </w:p>
    <w:p>
      <w:pPr>
        <w:rPr>
          <w:rFonts w:eastAsia="黑体"/>
        </w:rPr>
      </w:pPr>
    </w:p>
    <w:p>
      <w:pPr>
        <w:pStyle w:val="57"/>
      </w:pPr>
    </w:p>
    <w:p>
      <w:pPr>
        <w:pStyle w:val="57"/>
        <w:jc w:val="center"/>
        <w:outlineLvl w:val="0"/>
        <w:sectPr>
          <w:pgSz w:w="11906" w:h="16838"/>
          <w:pgMar w:top="1440" w:right="1797" w:bottom="1440" w:left="1797" w:header="851" w:footer="992" w:gutter="0"/>
          <w:cols w:space="720" w:num="1"/>
          <w:docGrid w:type="lines" w:linePitch="312" w:charSpace="0"/>
        </w:sectPr>
      </w:pPr>
      <w:bookmarkStart w:id="56" w:name="_Toc144974864"/>
      <w:bookmarkStart w:id="57" w:name="_Toc152042585"/>
      <w:bookmarkStart w:id="58" w:name="_Toc152045796"/>
      <w:bookmarkStart w:id="59" w:name="_Toc179632816"/>
    </w:p>
    <w:p>
      <w:pPr>
        <w:pStyle w:val="57"/>
        <w:jc w:val="center"/>
      </w:pPr>
      <w:bookmarkStart w:id="60" w:name="_Toc368049505"/>
      <w:r>
        <w:rPr>
          <w:rFonts w:hint="eastAsia"/>
        </w:rPr>
        <w:t>一、施工组织设计</w:t>
      </w:r>
      <w:bookmarkEnd w:id="56"/>
      <w:bookmarkEnd w:id="57"/>
      <w:bookmarkEnd w:id="58"/>
      <w:bookmarkEnd w:id="59"/>
      <w:bookmarkEnd w:id="60"/>
    </w:p>
    <w:p>
      <w:pPr>
        <w:spacing w:line="440" w:lineRule="exact"/>
        <w:rPr>
          <w:rFonts w:eastAsia="黑体"/>
          <w:szCs w:val="21"/>
        </w:rPr>
      </w:pPr>
    </w:p>
    <w:p>
      <w:pPr>
        <w:tabs>
          <w:tab w:val="left" w:pos="720"/>
        </w:tabs>
        <w:spacing w:line="440" w:lineRule="exact"/>
        <w:ind w:firstLine="560" w:firstLineChars="200"/>
        <w:rPr>
          <w:sz w:val="28"/>
          <w:szCs w:val="28"/>
        </w:rPr>
      </w:pPr>
      <w:r>
        <w:rPr>
          <w:sz w:val="28"/>
          <w:szCs w:val="28"/>
        </w:rPr>
        <w:t>1.</w:t>
      </w:r>
      <w:r>
        <w:rPr>
          <w:rFonts w:hint="eastAsia"/>
          <w:sz w:val="28"/>
          <w:szCs w:val="28"/>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560" w:firstLineChars="200"/>
        <w:rPr>
          <w:sz w:val="28"/>
          <w:szCs w:val="28"/>
        </w:rPr>
      </w:pPr>
      <w:r>
        <w:rPr>
          <w:sz w:val="28"/>
          <w:szCs w:val="28"/>
        </w:rPr>
        <w:t>2.</w:t>
      </w:r>
      <w:r>
        <w:rPr>
          <w:rFonts w:hint="eastAsia"/>
          <w:sz w:val="28"/>
          <w:szCs w:val="28"/>
        </w:rPr>
        <w:t>施工组织设计除采用文字表述外可附下列图表，图表及格式要求附后。</w:t>
      </w:r>
    </w:p>
    <w:p>
      <w:pPr>
        <w:tabs>
          <w:tab w:val="left" w:pos="720"/>
        </w:tabs>
        <w:spacing w:line="440" w:lineRule="exact"/>
        <w:ind w:firstLine="1008" w:firstLineChars="360"/>
        <w:rPr>
          <w:sz w:val="28"/>
          <w:szCs w:val="28"/>
        </w:rPr>
      </w:pPr>
      <w:r>
        <w:rPr>
          <w:rFonts w:hint="eastAsia"/>
          <w:sz w:val="28"/>
          <w:szCs w:val="28"/>
        </w:rPr>
        <w:t>附表一拟投入本标段的主要施工设备表</w:t>
      </w:r>
    </w:p>
    <w:p>
      <w:pPr>
        <w:tabs>
          <w:tab w:val="left" w:pos="720"/>
        </w:tabs>
        <w:spacing w:line="440" w:lineRule="exact"/>
        <w:ind w:firstLine="1008" w:firstLineChars="360"/>
        <w:rPr>
          <w:sz w:val="28"/>
          <w:szCs w:val="28"/>
        </w:rPr>
      </w:pPr>
      <w:r>
        <w:rPr>
          <w:rFonts w:hint="eastAsia"/>
          <w:sz w:val="28"/>
          <w:szCs w:val="28"/>
        </w:rPr>
        <w:t>附表二拟配备本标段的试验和检测仪器设备表</w:t>
      </w:r>
    </w:p>
    <w:p>
      <w:pPr>
        <w:tabs>
          <w:tab w:val="left" w:pos="720"/>
        </w:tabs>
        <w:spacing w:line="440" w:lineRule="exact"/>
        <w:ind w:firstLine="1008" w:firstLineChars="360"/>
        <w:rPr>
          <w:sz w:val="28"/>
          <w:szCs w:val="28"/>
        </w:rPr>
      </w:pPr>
      <w:r>
        <w:rPr>
          <w:rFonts w:hint="eastAsia"/>
          <w:sz w:val="28"/>
          <w:szCs w:val="28"/>
        </w:rPr>
        <w:t>附表三劳动力计划表</w:t>
      </w:r>
    </w:p>
    <w:p>
      <w:pPr>
        <w:tabs>
          <w:tab w:val="left" w:pos="720"/>
        </w:tabs>
        <w:spacing w:line="440" w:lineRule="exact"/>
        <w:ind w:firstLine="1008" w:firstLineChars="360"/>
        <w:rPr>
          <w:sz w:val="28"/>
          <w:szCs w:val="28"/>
        </w:rPr>
      </w:pPr>
      <w:r>
        <w:rPr>
          <w:rFonts w:hint="eastAsia"/>
          <w:sz w:val="28"/>
          <w:szCs w:val="28"/>
        </w:rPr>
        <w:t>附表四计划开、竣工日期和施工进度网络图</w:t>
      </w:r>
    </w:p>
    <w:p>
      <w:pPr>
        <w:tabs>
          <w:tab w:val="left" w:pos="720"/>
        </w:tabs>
        <w:spacing w:line="440" w:lineRule="exact"/>
        <w:ind w:firstLine="700" w:firstLineChars="250"/>
        <w:rPr>
          <w:color w:val="FF0000"/>
          <w:sz w:val="28"/>
          <w:szCs w:val="28"/>
        </w:rPr>
      </w:pPr>
      <w:r>
        <w:rPr>
          <w:color w:val="FF0000"/>
          <w:sz w:val="28"/>
          <w:szCs w:val="28"/>
        </w:rPr>
        <w:t>3.</w:t>
      </w:r>
      <w:r>
        <w:rPr>
          <w:rFonts w:hint="eastAsia"/>
          <w:color w:val="FF0000"/>
          <w:sz w:val="28"/>
          <w:szCs w:val="28"/>
        </w:rPr>
        <w:t>施工作业安全施工方案</w:t>
      </w:r>
    </w:p>
    <w:p>
      <w:pPr>
        <w:tabs>
          <w:tab w:val="left" w:pos="720"/>
        </w:tabs>
        <w:spacing w:line="440" w:lineRule="exact"/>
        <w:ind w:firstLine="1008" w:firstLineChars="360"/>
        <w:rPr>
          <w:sz w:val="28"/>
          <w:szCs w:val="28"/>
        </w:rPr>
      </w:pPr>
    </w:p>
    <w:p>
      <w:pPr>
        <w:spacing w:line="440" w:lineRule="exact"/>
      </w:pPr>
      <w:r>
        <w:rPr>
          <w:rFonts w:eastAsia="黑体"/>
        </w:rPr>
        <w:br w:type="page"/>
      </w:r>
    </w:p>
    <w:p>
      <w:pPr>
        <w:pStyle w:val="58"/>
        <w:rPr>
          <w:szCs w:val="23"/>
        </w:rPr>
      </w:pPr>
      <w:bookmarkStart w:id="61" w:name="_Toc144974865"/>
      <w:bookmarkStart w:id="62" w:name="_Toc152042586"/>
      <w:bookmarkStart w:id="63" w:name="_Toc152045797"/>
      <w:bookmarkStart w:id="64" w:name="_Toc179632817"/>
      <w:r>
        <w:rPr>
          <w:rFonts w:hint="eastAsia"/>
        </w:rPr>
        <w:t>附表一：</w:t>
      </w:r>
      <w:r>
        <w:rPr>
          <w:rFonts w:hint="eastAsia"/>
          <w:szCs w:val="23"/>
        </w:rPr>
        <w:t>拟投入本标段的主要施工设备表</w:t>
      </w:r>
      <w:bookmarkEnd w:id="61"/>
      <w:bookmarkEnd w:id="62"/>
      <w:bookmarkEnd w:id="63"/>
      <w:bookmarkEnd w:id="64"/>
    </w:p>
    <w:p>
      <w:pPr>
        <w:spacing w:line="440" w:lineRule="exact"/>
      </w:pPr>
    </w:p>
    <w:tbl>
      <w:tblPr>
        <w:tblStyle w:val="41"/>
        <w:tblW w:w="8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761"/>
        <w:gridCol w:w="991"/>
        <w:gridCol w:w="672"/>
        <w:gridCol w:w="739"/>
        <w:gridCol w:w="1213"/>
        <w:gridCol w:w="875"/>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40" w:lineRule="exact"/>
              <w:rPr>
                <w:szCs w:val="21"/>
              </w:rPr>
            </w:pPr>
            <w:r>
              <w:rPr>
                <w:rFonts w:hint="eastAsia"/>
                <w:szCs w:val="21"/>
              </w:rPr>
              <w:t>序号</w:t>
            </w:r>
          </w:p>
        </w:tc>
        <w:tc>
          <w:tcPr>
            <w:tcW w:w="1087" w:type="dxa"/>
            <w:vAlign w:val="center"/>
          </w:tcPr>
          <w:p>
            <w:pPr>
              <w:spacing w:line="440" w:lineRule="exact"/>
              <w:jc w:val="center"/>
              <w:rPr>
                <w:szCs w:val="21"/>
              </w:rPr>
            </w:pPr>
            <w:r>
              <w:rPr>
                <w:rFonts w:hint="eastAsia"/>
                <w:szCs w:val="21"/>
              </w:rPr>
              <w:t>设备名称</w:t>
            </w:r>
          </w:p>
        </w:tc>
        <w:tc>
          <w:tcPr>
            <w:tcW w:w="761" w:type="dxa"/>
            <w:vAlign w:val="center"/>
          </w:tcPr>
          <w:p>
            <w:pPr>
              <w:spacing w:line="440" w:lineRule="exact"/>
              <w:jc w:val="center"/>
              <w:rPr>
                <w:szCs w:val="21"/>
              </w:rPr>
            </w:pPr>
            <w:r>
              <w:rPr>
                <w:rFonts w:hint="eastAsia"/>
                <w:szCs w:val="21"/>
              </w:rPr>
              <w:t>型号</w:t>
            </w:r>
          </w:p>
          <w:p>
            <w:pPr>
              <w:spacing w:line="440" w:lineRule="exact"/>
              <w:jc w:val="center"/>
              <w:rPr>
                <w:szCs w:val="21"/>
              </w:rPr>
            </w:pPr>
            <w:r>
              <w:rPr>
                <w:rFonts w:hint="eastAsia"/>
                <w:szCs w:val="21"/>
              </w:rPr>
              <w:t>规格</w:t>
            </w:r>
          </w:p>
        </w:tc>
        <w:tc>
          <w:tcPr>
            <w:tcW w:w="991" w:type="dxa"/>
            <w:vAlign w:val="center"/>
          </w:tcPr>
          <w:p>
            <w:pPr>
              <w:spacing w:line="440" w:lineRule="exact"/>
              <w:jc w:val="center"/>
              <w:rPr>
                <w:szCs w:val="21"/>
              </w:rPr>
            </w:pPr>
            <w:r>
              <w:rPr>
                <w:rFonts w:hint="eastAsia"/>
                <w:szCs w:val="21"/>
              </w:rPr>
              <w:t>数量</w:t>
            </w:r>
          </w:p>
        </w:tc>
        <w:tc>
          <w:tcPr>
            <w:tcW w:w="672" w:type="dxa"/>
            <w:vAlign w:val="center"/>
          </w:tcPr>
          <w:p>
            <w:pPr>
              <w:spacing w:line="440" w:lineRule="exact"/>
              <w:jc w:val="center"/>
              <w:rPr>
                <w:szCs w:val="21"/>
              </w:rPr>
            </w:pPr>
            <w:r>
              <w:rPr>
                <w:rFonts w:hint="eastAsia"/>
                <w:szCs w:val="21"/>
              </w:rPr>
              <w:t>国别</w:t>
            </w:r>
          </w:p>
          <w:p>
            <w:pPr>
              <w:spacing w:line="440" w:lineRule="exact"/>
              <w:jc w:val="center"/>
              <w:rPr>
                <w:szCs w:val="21"/>
              </w:rPr>
            </w:pPr>
            <w:r>
              <w:rPr>
                <w:rFonts w:hint="eastAsia"/>
                <w:szCs w:val="21"/>
              </w:rPr>
              <w:t>产地</w:t>
            </w:r>
          </w:p>
        </w:tc>
        <w:tc>
          <w:tcPr>
            <w:tcW w:w="739" w:type="dxa"/>
            <w:vAlign w:val="center"/>
          </w:tcPr>
          <w:p>
            <w:pPr>
              <w:spacing w:line="440" w:lineRule="exact"/>
              <w:jc w:val="center"/>
              <w:rPr>
                <w:szCs w:val="21"/>
              </w:rPr>
            </w:pPr>
            <w:r>
              <w:rPr>
                <w:rFonts w:hint="eastAsia"/>
                <w:szCs w:val="21"/>
              </w:rPr>
              <w:t>制造</w:t>
            </w:r>
          </w:p>
          <w:p>
            <w:pPr>
              <w:spacing w:line="440" w:lineRule="exact"/>
              <w:jc w:val="center"/>
              <w:rPr>
                <w:szCs w:val="21"/>
              </w:rPr>
            </w:pPr>
            <w:r>
              <w:rPr>
                <w:rFonts w:hint="eastAsia"/>
                <w:szCs w:val="21"/>
              </w:rPr>
              <w:t>年份</w:t>
            </w:r>
          </w:p>
        </w:tc>
        <w:tc>
          <w:tcPr>
            <w:tcW w:w="1213" w:type="dxa"/>
            <w:vAlign w:val="center"/>
          </w:tcPr>
          <w:p>
            <w:pPr>
              <w:spacing w:line="440" w:lineRule="exact"/>
              <w:jc w:val="center"/>
              <w:rPr>
                <w:szCs w:val="21"/>
              </w:rPr>
            </w:pPr>
            <w:r>
              <w:rPr>
                <w:rFonts w:hint="eastAsia"/>
                <w:szCs w:val="21"/>
              </w:rPr>
              <w:t>额定功率（</w:t>
            </w:r>
            <w:r>
              <w:rPr>
                <w:szCs w:val="21"/>
              </w:rPr>
              <w:t>KW</w:t>
            </w:r>
            <w:r>
              <w:rPr>
                <w:rFonts w:hint="eastAsia"/>
                <w:szCs w:val="21"/>
              </w:rPr>
              <w:t>）</w:t>
            </w:r>
          </w:p>
        </w:tc>
        <w:tc>
          <w:tcPr>
            <w:tcW w:w="875" w:type="dxa"/>
            <w:vAlign w:val="center"/>
          </w:tcPr>
          <w:p>
            <w:pPr>
              <w:spacing w:line="440" w:lineRule="exact"/>
              <w:jc w:val="center"/>
              <w:rPr>
                <w:szCs w:val="21"/>
              </w:rPr>
            </w:pPr>
            <w:r>
              <w:rPr>
                <w:rFonts w:hint="eastAsia"/>
                <w:szCs w:val="21"/>
              </w:rPr>
              <w:t>生产</w:t>
            </w:r>
          </w:p>
          <w:p>
            <w:pPr>
              <w:spacing w:line="440" w:lineRule="exact"/>
              <w:jc w:val="center"/>
              <w:rPr>
                <w:szCs w:val="21"/>
              </w:rPr>
            </w:pPr>
            <w:r>
              <w:rPr>
                <w:rFonts w:hint="eastAsia"/>
                <w:szCs w:val="21"/>
              </w:rPr>
              <w:t>能力</w:t>
            </w:r>
          </w:p>
        </w:tc>
        <w:tc>
          <w:tcPr>
            <w:tcW w:w="1055" w:type="dxa"/>
            <w:vAlign w:val="center"/>
          </w:tcPr>
          <w:p>
            <w:pPr>
              <w:spacing w:line="440" w:lineRule="exact"/>
              <w:jc w:val="center"/>
              <w:rPr>
                <w:szCs w:val="21"/>
              </w:rPr>
            </w:pPr>
            <w:r>
              <w:rPr>
                <w:rFonts w:hint="eastAsia"/>
                <w:szCs w:val="21"/>
              </w:rPr>
              <w:t>用于施工部位</w:t>
            </w:r>
          </w:p>
        </w:tc>
        <w:tc>
          <w:tcPr>
            <w:tcW w:w="691" w:type="dxa"/>
            <w:vAlign w:val="center"/>
          </w:tcPr>
          <w:p>
            <w:pPr>
              <w:spacing w:line="440" w:lineRule="exac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40" w:lineRule="exact"/>
              <w:jc w:val="center"/>
              <w:rPr>
                <w:szCs w:val="21"/>
              </w:rPr>
            </w:pPr>
          </w:p>
        </w:tc>
        <w:tc>
          <w:tcPr>
            <w:tcW w:w="1087" w:type="dxa"/>
            <w:vAlign w:val="center"/>
          </w:tcPr>
          <w:p>
            <w:pPr>
              <w:spacing w:line="440" w:lineRule="exact"/>
              <w:jc w:val="center"/>
              <w:rPr>
                <w:szCs w:val="21"/>
              </w:rPr>
            </w:pPr>
          </w:p>
        </w:tc>
        <w:tc>
          <w:tcPr>
            <w:tcW w:w="761" w:type="dxa"/>
            <w:vAlign w:val="center"/>
          </w:tcPr>
          <w:p>
            <w:pPr>
              <w:spacing w:line="440" w:lineRule="exact"/>
              <w:jc w:val="center"/>
              <w:rPr>
                <w:szCs w:val="21"/>
              </w:rPr>
            </w:pPr>
          </w:p>
        </w:tc>
        <w:tc>
          <w:tcPr>
            <w:tcW w:w="991" w:type="dxa"/>
            <w:vAlign w:val="center"/>
          </w:tcPr>
          <w:p>
            <w:pPr>
              <w:spacing w:line="440" w:lineRule="exact"/>
              <w:jc w:val="center"/>
              <w:rPr>
                <w:szCs w:val="21"/>
              </w:rPr>
            </w:pPr>
          </w:p>
        </w:tc>
        <w:tc>
          <w:tcPr>
            <w:tcW w:w="672" w:type="dxa"/>
            <w:vAlign w:val="center"/>
          </w:tcPr>
          <w:p>
            <w:pPr>
              <w:spacing w:line="440" w:lineRule="exact"/>
              <w:jc w:val="center"/>
              <w:rPr>
                <w:szCs w:val="21"/>
              </w:rPr>
            </w:pPr>
          </w:p>
        </w:tc>
        <w:tc>
          <w:tcPr>
            <w:tcW w:w="739" w:type="dxa"/>
            <w:vAlign w:val="center"/>
          </w:tcPr>
          <w:p>
            <w:pPr>
              <w:spacing w:line="440" w:lineRule="exact"/>
              <w:jc w:val="center"/>
              <w:rPr>
                <w:szCs w:val="21"/>
              </w:rPr>
            </w:pPr>
          </w:p>
        </w:tc>
        <w:tc>
          <w:tcPr>
            <w:tcW w:w="1213" w:type="dxa"/>
            <w:vAlign w:val="center"/>
          </w:tcPr>
          <w:p>
            <w:pPr>
              <w:spacing w:line="440" w:lineRule="exact"/>
              <w:jc w:val="center"/>
              <w:rPr>
                <w:szCs w:val="21"/>
              </w:rPr>
            </w:pPr>
          </w:p>
        </w:tc>
        <w:tc>
          <w:tcPr>
            <w:tcW w:w="875" w:type="dxa"/>
            <w:vAlign w:val="center"/>
          </w:tcPr>
          <w:p>
            <w:pPr>
              <w:spacing w:line="440" w:lineRule="exact"/>
              <w:jc w:val="center"/>
              <w:rPr>
                <w:szCs w:val="21"/>
              </w:rPr>
            </w:pPr>
          </w:p>
        </w:tc>
        <w:tc>
          <w:tcPr>
            <w:tcW w:w="1055" w:type="dxa"/>
            <w:vAlign w:val="center"/>
          </w:tcPr>
          <w:p>
            <w:pPr>
              <w:spacing w:line="440" w:lineRule="exact"/>
              <w:jc w:val="center"/>
              <w:rPr>
                <w:szCs w:val="21"/>
              </w:rPr>
            </w:pPr>
          </w:p>
        </w:tc>
        <w:tc>
          <w:tcPr>
            <w:tcW w:w="691"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40" w:lineRule="exact"/>
              <w:jc w:val="center"/>
              <w:rPr>
                <w:szCs w:val="21"/>
              </w:rPr>
            </w:pPr>
          </w:p>
        </w:tc>
        <w:tc>
          <w:tcPr>
            <w:tcW w:w="1087" w:type="dxa"/>
            <w:vAlign w:val="center"/>
          </w:tcPr>
          <w:p>
            <w:pPr>
              <w:spacing w:line="440" w:lineRule="exact"/>
              <w:jc w:val="center"/>
              <w:rPr>
                <w:szCs w:val="21"/>
              </w:rPr>
            </w:pPr>
          </w:p>
        </w:tc>
        <w:tc>
          <w:tcPr>
            <w:tcW w:w="761" w:type="dxa"/>
            <w:vAlign w:val="center"/>
          </w:tcPr>
          <w:p>
            <w:pPr>
              <w:spacing w:line="440" w:lineRule="exact"/>
              <w:jc w:val="center"/>
              <w:rPr>
                <w:szCs w:val="21"/>
              </w:rPr>
            </w:pPr>
          </w:p>
        </w:tc>
        <w:tc>
          <w:tcPr>
            <w:tcW w:w="991" w:type="dxa"/>
            <w:vAlign w:val="center"/>
          </w:tcPr>
          <w:p>
            <w:pPr>
              <w:spacing w:line="440" w:lineRule="exact"/>
              <w:jc w:val="center"/>
              <w:rPr>
                <w:szCs w:val="21"/>
              </w:rPr>
            </w:pPr>
          </w:p>
        </w:tc>
        <w:tc>
          <w:tcPr>
            <w:tcW w:w="672" w:type="dxa"/>
            <w:vAlign w:val="center"/>
          </w:tcPr>
          <w:p>
            <w:pPr>
              <w:spacing w:line="440" w:lineRule="exact"/>
              <w:jc w:val="center"/>
              <w:rPr>
                <w:szCs w:val="21"/>
              </w:rPr>
            </w:pPr>
          </w:p>
        </w:tc>
        <w:tc>
          <w:tcPr>
            <w:tcW w:w="739" w:type="dxa"/>
            <w:vAlign w:val="center"/>
          </w:tcPr>
          <w:p>
            <w:pPr>
              <w:spacing w:line="440" w:lineRule="exact"/>
              <w:jc w:val="center"/>
              <w:rPr>
                <w:szCs w:val="21"/>
              </w:rPr>
            </w:pPr>
          </w:p>
        </w:tc>
        <w:tc>
          <w:tcPr>
            <w:tcW w:w="1213" w:type="dxa"/>
            <w:vAlign w:val="center"/>
          </w:tcPr>
          <w:p>
            <w:pPr>
              <w:spacing w:line="440" w:lineRule="exact"/>
              <w:jc w:val="center"/>
              <w:rPr>
                <w:szCs w:val="21"/>
              </w:rPr>
            </w:pPr>
          </w:p>
        </w:tc>
        <w:tc>
          <w:tcPr>
            <w:tcW w:w="875" w:type="dxa"/>
            <w:vAlign w:val="center"/>
          </w:tcPr>
          <w:p>
            <w:pPr>
              <w:spacing w:line="440" w:lineRule="exact"/>
              <w:jc w:val="center"/>
              <w:rPr>
                <w:szCs w:val="21"/>
              </w:rPr>
            </w:pPr>
          </w:p>
        </w:tc>
        <w:tc>
          <w:tcPr>
            <w:tcW w:w="1055" w:type="dxa"/>
            <w:vAlign w:val="center"/>
          </w:tcPr>
          <w:p>
            <w:pPr>
              <w:spacing w:line="440" w:lineRule="exact"/>
              <w:jc w:val="center"/>
              <w:rPr>
                <w:szCs w:val="21"/>
              </w:rPr>
            </w:pPr>
          </w:p>
        </w:tc>
        <w:tc>
          <w:tcPr>
            <w:tcW w:w="691"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7"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2"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875"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bl>
    <w:p>
      <w:pPr>
        <w:spacing w:line="440" w:lineRule="exact"/>
        <w:rPr>
          <w:rFonts w:eastAsia="黑体"/>
        </w:rPr>
      </w:pPr>
    </w:p>
    <w:p>
      <w:pPr>
        <w:spacing w:line="440" w:lineRule="exact"/>
        <w:rPr>
          <w:rFonts w:eastAsia="黑体"/>
        </w:rPr>
      </w:pPr>
      <w:r>
        <w:rPr>
          <w:rFonts w:eastAsia="黑体"/>
        </w:rPr>
        <w:br w:type="page"/>
      </w:r>
    </w:p>
    <w:p>
      <w:pPr>
        <w:pStyle w:val="58"/>
      </w:pPr>
      <w:bookmarkStart w:id="65" w:name="_Toc152045798"/>
      <w:bookmarkStart w:id="66" w:name="_Toc144974866"/>
      <w:bookmarkStart w:id="67" w:name="_Toc152042587"/>
      <w:bookmarkStart w:id="68" w:name="_Toc179632818"/>
      <w:r>
        <w:rPr>
          <w:rFonts w:hint="eastAsia"/>
        </w:rPr>
        <w:t>附表二：拟配备本标段的试验和检测仪器设备表</w:t>
      </w:r>
      <w:bookmarkEnd w:id="65"/>
      <w:bookmarkEnd w:id="66"/>
      <w:bookmarkEnd w:id="67"/>
      <w:bookmarkEnd w:id="68"/>
    </w:p>
    <w:p>
      <w:pPr>
        <w:spacing w:line="440" w:lineRule="exact"/>
      </w:pPr>
    </w:p>
    <w:tbl>
      <w:tblPr>
        <w:tblStyle w:val="41"/>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8"/>
        <w:gridCol w:w="761"/>
        <w:gridCol w:w="991"/>
        <w:gridCol w:w="673"/>
        <w:gridCol w:w="739"/>
        <w:gridCol w:w="1213"/>
        <w:gridCol w:w="1654"/>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40" w:lineRule="exact"/>
              <w:rPr>
                <w:szCs w:val="21"/>
              </w:rPr>
            </w:pPr>
            <w:r>
              <w:rPr>
                <w:rFonts w:hint="eastAsia"/>
                <w:szCs w:val="21"/>
              </w:rPr>
              <w:t>序号</w:t>
            </w:r>
          </w:p>
        </w:tc>
        <w:tc>
          <w:tcPr>
            <w:tcW w:w="1088" w:type="dxa"/>
            <w:vAlign w:val="center"/>
          </w:tcPr>
          <w:p>
            <w:pPr>
              <w:spacing w:line="440" w:lineRule="exact"/>
              <w:jc w:val="center"/>
              <w:rPr>
                <w:szCs w:val="21"/>
              </w:rPr>
            </w:pPr>
            <w:r>
              <w:rPr>
                <w:rFonts w:hint="eastAsia"/>
                <w:szCs w:val="21"/>
              </w:rPr>
              <w:t>仪器设备名称</w:t>
            </w:r>
          </w:p>
        </w:tc>
        <w:tc>
          <w:tcPr>
            <w:tcW w:w="761" w:type="dxa"/>
            <w:vAlign w:val="center"/>
          </w:tcPr>
          <w:p>
            <w:pPr>
              <w:spacing w:line="440" w:lineRule="exact"/>
              <w:jc w:val="center"/>
              <w:rPr>
                <w:szCs w:val="21"/>
              </w:rPr>
            </w:pPr>
            <w:r>
              <w:rPr>
                <w:rFonts w:hint="eastAsia"/>
                <w:szCs w:val="21"/>
              </w:rPr>
              <w:t>型号</w:t>
            </w:r>
          </w:p>
          <w:p>
            <w:pPr>
              <w:spacing w:line="440" w:lineRule="exact"/>
              <w:jc w:val="center"/>
              <w:rPr>
                <w:szCs w:val="21"/>
              </w:rPr>
            </w:pPr>
            <w:r>
              <w:rPr>
                <w:rFonts w:hint="eastAsia"/>
                <w:szCs w:val="21"/>
              </w:rPr>
              <w:t>规格</w:t>
            </w:r>
          </w:p>
        </w:tc>
        <w:tc>
          <w:tcPr>
            <w:tcW w:w="991" w:type="dxa"/>
            <w:vAlign w:val="center"/>
          </w:tcPr>
          <w:p>
            <w:pPr>
              <w:spacing w:line="440" w:lineRule="exact"/>
              <w:jc w:val="center"/>
              <w:rPr>
                <w:szCs w:val="21"/>
              </w:rPr>
            </w:pPr>
            <w:r>
              <w:rPr>
                <w:rFonts w:hint="eastAsia"/>
                <w:szCs w:val="21"/>
              </w:rPr>
              <w:t>数量</w:t>
            </w:r>
          </w:p>
        </w:tc>
        <w:tc>
          <w:tcPr>
            <w:tcW w:w="673" w:type="dxa"/>
            <w:vAlign w:val="center"/>
          </w:tcPr>
          <w:p>
            <w:pPr>
              <w:spacing w:line="440" w:lineRule="exact"/>
              <w:jc w:val="center"/>
              <w:rPr>
                <w:szCs w:val="21"/>
              </w:rPr>
            </w:pPr>
            <w:r>
              <w:rPr>
                <w:rFonts w:hint="eastAsia"/>
                <w:szCs w:val="21"/>
              </w:rPr>
              <w:t>国别</w:t>
            </w:r>
          </w:p>
          <w:p>
            <w:pPr>
              <w:spacing w:line="440" w:lineRule="exact"/>
              <w:jc w:val="center"/>
              <w:rPr>
                <w:szCs w:val="21"/>
              </w:rPr>
            </w:pPr>
            <w:r>
              <w:rPr>
                <w:rFonts w:hint="eastAsia"/>
                <w:szCs w:val="21"/>
              </w:rPr>
              <w:t>产地</w:t>
            </w:r>
          </w:p>
        </w:tc>
        <w:tc>
          <w:tcPr>
            <w:tcW w:w="739" w:type="dxa"/>
            <w:vAlign w:val="center"/>
          </w:tcPr>
          <w:p>
            <w:pPr>
              <w:spacing w:line="440" w:lineRule="exact"/>
              <w:jc w:val="center"/>
              <w:rPr>
                <w:szCs w:val="21"/>
              </w:rPr>
            </w:pPr>
            <w:r>
              <w:rPr>
                <w:rFonts w:hint="eastAsia"/>
                <w:szCs w:val="21"/>
              </w:rPr>
              <w:t>制造</w:t>
            </w:r>
          </w:p>
          <w:p>
            <w:pPr>
              <w:spacing w:line="440" w:lineRule="exact"/>
              <w:jc w:val="center"/>
              <w:rPr>
                <w:szCs w:val="21"/>
              </w:rPr>
            </w:pPr>
            <w:r>
              <w:rPr>
                <w:rFonts w:hint="eastAsia"/>
                <w:szCs w:val="21"/>
              </w:rPr>
              <w:t>年份</w:t>
            </w:r>
          </w:p>
        </w:tc>
        <w:tc>
          <w:tcPr>
            <w:tcW w:w="1213" w:type="dxa"/>
            <w:vAlign w:val="center"/>
          </w:tcPr>
          <w:p>
            <w:pPr>
              <w:spacing w:line="440" w:lineRule="exact"/>
              <w:jc w:val="center"/>
              <w:rPr>
                <w:szCs w:val="21"/>
              </w:rPr>
            </w:pPr>
            <w:r>
              <w:rPr>
                <w:rFonts w:hint="eastAsia"/>
                <w:szCs w:val="21"/>
              </w:rPr>
              <w:t>已使用台时数</w:t>
            </w:r>
          </w:p>
        </w:tc>
        <w:tc>
          <w:tcPr>
            <w:tcW w:w="1654" w:type="dxa"/>
            <w:vAlign w:val="center"/>
          </w:tcPr>
          <w:p>
            <w:pPr>
              <w:spacing w:line="440" w:lineRule="exact"/>
              <w:jc w:val="center"/>
              <w:rPr>
                <w:szCs w:val="21"/>
              </w:rPr>
            </w:pPr>
            <w:r>
              <w:rPr>
                <w:rFonts w:hint="eastAsia"/>
                <w:szCs w:val="21"/>
              </w:rPr>
              <w:t>用途</w:t>
            </w:r>
          </w:p>
        </w:tc>
        <w:tc>
          <w:tcPr>
            <w:tcW w:w="688" w:type="dxa"/>
            <w:vAlign w:val="center"/>
          </w:tcPr>
          <w:p>
            <w:pPr>
              <w:spacing w:line="440" w:lineRule="exac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40" w:lineRule="exact"/>
              <w:jc w:val="center"/>
              <w:rPr>
                <w:szCs w:val="21"/>
              </w:rPr>
            </w:pPr>
          </w:p>
        </w:tc>
        <w:tc>
          <w:tcPr>
            <w:tcW w:w="1088" w:type="dxa"/>
            <w:vAlign w:val="center"/>
          </w:tcPr>
          <w:p>
            <w:pPr>
              <w:spacing w:line="440" w:lineRule="exact"/>
              <w:jc w:val="center"/>
              <w:rPr>
                <w:szCs w:val="21"/>
              </w:rPr>
            </w:pPr>
          </w:p>
        </w:tc>
        <w:tc>
          <w:tcPr>
            <w:tcW w:w="761" w:type="dxa"/>
            <w:vAlign w:val="center"/>
          </w:tcPr>
          <w:p>
            <w:pPr>
              <w:spacing w:line="440" w:lineRule="exact"/>
              <w:jc w:val="center"/>
              <w:rPr>
                <w:szCs w:val="21"/>
              </w:rPr>
            </w:pPr>
          </w:p>
        </w:tc>
        <w:tc>
          <w:tcPr>
            <w:tcW w:w="991" w:type="dxa"/>
            <w:vAlign w:val="center"/>
          </w:tcPr>
          <w:p>
            <w:pPr>
              <w:spacing w:line="440" w:lineRule="exact"/>
              <w:jc w:val="center"/>
              <w:rPr>
                <w:szCs w:val="21"/>
              </w:rPr>
            </w:pPr>
          </w:p>
        </w:tc>
        <w:tc>
          <w:tcPr>
            <w:tcW w:w="673" w:type="dxa"/>
            <w:vAlign w:val="center"/>
          </w:tcPr>
          <w:p>
            <w:pPr>
              <w:spacing w:line="440" w:lineRule="exact"/>
              <w:jc w:val="center"/>
              <w:rPr>
                <w:szCs w:val="21"/>
              </w:rPr>
            </w:pPr>
          </w:p>
        </w:tc>
        <w:tc>
          <w:tcPr>
            <w:tcW w:w="739" w:type="dxa"/>
            <w:vAlign w:val="center"/>
          </w:tcPr>
          <w:p>
            <w:pPr>
              <w:spacing w:line="440" w:lineRule="exact"/>
              <w:jc w:val="center"/>
              <w:rPr>
                <w:szCs w:val="21"/>
              </w:rPr>
            </w:pPr>
          </w:p>
        </w:tc>
        <w:tc>
          <w:tcPr>
            <w:tcW w:w="1213" w:type="dxa"/>
            <w:vAlign w:val="center"/>
          </w:tcPr>
          <w:p>
            <w:pPr>
              <w:spacing w:line="440" w:lineRule="exact"/>
              <w:jc w:val="center"/>
              <w:rPr>
                <w:szCs w:val="21"/>
              </w:rPr>
            </w:pPr>
          </w:p>
        </w:tc>
        <w:tc>
          <w:tcPr>
            <w:tcW w:w="1654" w:type="dxa"/>
            <w:vAlign w:val="center"/>
          </w:tcPr>
          <w:p>
            <w:pPr>
              <w:spacing w:line="440" w:lineRule="exact"/>
              <w:jc w:val="center"/>
              <w:rPr>
                <w:szCs w:val="21"/>
              </w:rPr>
            </w:pPr>
          </w:p>
        </w:tc>
        <w:tc>
          <w:tcPr>
            <w:tcW w:w="688"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440" w:lineRule="exact"/>
              <w:jc w:val="center"/>
              <w:rPr>
                <w:szCs w:val="21"/>
              </w:rPr>
            </w:pPr>
          </w:p>
        </w:tc>
        <w:tc>
          <w:tcPr>
            <w:tcW w:w="1088" w:type="dxa"/>
            <w:vAlign w:val="center"/>
          </w:tcPr>
          <w:p>
            <w:pPr>
              <w:spacing w:line="440" w:lineRule="exact"/>
              <w:jc w:val="center"/>
              <w:rPr>
                <w:szCs w:val="21"/>
              </w:rPr>
            </w:pPr>
          </w:p>
        </w:tc>
        <w:tc>
          <w:tcPr>
            <w:tcW w:w="761" w:type="dxa"/>
            <w:vAlign w:val="center"/>
          </w:tcPr>
          <w:p>
            <w:pPr>
              <w:spacing w:line="440" w:lineRule="exact"/>
              <w:jc w:val="center"/>
              <w:rPr>
                <w:szCs w:val="21"/>
              </w:rPr>
            </w:pPr>
          </w:p>
        </w:tc>
        <w:tc>
          <w:tcPr>
            <w:tcW w:w="991" w:type="dxa"/>
            <w:vAlign w:val="center"/>
          </w:tcPr>
          <w:p>
            <w:pPr>
              <w:spacing w:line="440" w:lineRule="exact"/>
              <w:jc w:val="center"/>
              <w:rPr>
                <w:szCs w:val="21"/>
              </w:rPr>
            </w:pPr>
          </w:p>
        </w:tc>
        <w:tc>
          <w:tcPr>
            <w:tcW w:w="673" w:type="dxa"/>
            <w:vAlign w:val="center"/>
          </w:tcPr>
          <w:p>
            <w:pPr>
              <w:spacing w:line="440" w:lineRule="exact"/>
              <w:jc w:val="center"/>
              <w:rPr>
                <w:szCs w:val="21"/>
              </w:rPr>
            </w:pPr>
          </w:p>
        </w:tc>
        <w:tc>
          <w:tcPr>
            <w:tcW w:w="739" w:type="dxa"/>
            <w:vAlign w:val="center"/>
          </w:tcPr>
          <w:p>
            <w:pPr>
              <w:spacing w:line="440" w:lineRule="exact"/>
              <w:jc w:val="center"/>
              <w:rPr>
                <w:szCs w:val="21"/>
              </w:rPr>
            </w:pPr>
          </w:p>
        </w:tc>
        <w:tc>
          <w:tcPr>
            <w:tcW w:w="1213" w:type="dxa"/>
            <w:vAlign w:val="center"/>
          </w:tcPr>
          <w:p>
            <w:pPr>
              <w:spacing w:line="440" w:lineRule="exact"/>
              <w:jc w:val="center"/>
              <w:rPr>
                <w:szCs w:val="21"/>
              </w:rPr>
            </w:pPr>
          </w:p>
        </w:tc>
        <w:tc>
          <w:tcPr>
            <w:tcW w:w="1654" w:type="dxa"/>
            <w:vAlign w:val="center"/>
          </w:tcPr>
          <w:p>
            <w:pPr>
              <w:spacing w:line="440" w:lineRule="exact"/>
              <w:jc w:val="center"/>
              <w:rPr>
                <w:szCs w:val="21"/>
              </w:rPr>
            </w:pPr>
          </w:p>
        </w:tc>
        <w:tc>
          <w:tcPr>
            <w:tcW w:w="688"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440" w:lineRule="exact"/>
              <w:jc w:val="center"/>
              <w:rPr>
                <w:szCs w:val="21"/>
              </w:rPr>
            </w:pPr>
          </w:p>
        </w:tc>
        <w:tc>
          <w:tcPr>
            <w:tcW w:w="1088" w:type="dxa"/>
          </w:tcPr>
          <w:p>
            <w:pPr>
              <w:spacing w:line="440" w:lineRule="exact"/>
              <w:jc w:val="center"/>
              <w:rPr>
                <w:szCs w:val="21"/>
              </w:rPr>
            </w:pPr>
          </w:p>
        </w:tc>
        <w:tc>
          <w:tcPr>
            <w:tcW w:w="761" w:type="dxa"/>
          </w:tcPr>
          <w:p>
            <w:pPr>
              <w:spacing w:line="440" w:lineRule="exact"/>
              <w:jc w:val="center"/>
              <w:rPr>
                <w:szCs w:val="21"/>
              </w:rPr>
            </w:pPr>
          </w:p>
        </w:tc>
        <w:tc>
          <w:tcPr>
            <w:tcW w:w="991" w:type="dxa"/>
          </w:tcPr>
          <w:p>
            <w:pPr>
              <w:spacing w:line="440" w:lineRule="exact"/>
              <w:jc w:val="center"/>
              <w:rPr>
                <w:szCs w:val="21"/>
              </w:rPr>
            </w:pPr>
          </w:p>
        </w:tc>
        <w:tc>
          <w:tcPr>
            <w:tcW w:w="673" w:type="dxa"/>
          </w:tcPr>
          <w:p>
            <w:pPr>
              <w:spacing w:line="440" w:lineRule="exact"/>
              <w:jc w:val="center"/>
              <w:rPr>
                <w:szCs w:val="21"/>
              </w:rPr>
            </w:pPr>
          </w:p>
        </w:tc>
        <w:tc>
          <w:tcPr>
            <w:tcW w:w="739" w:type="dxa"/>
          </w:tcPr>
          <w:p>
            <w:pPr>
              <w:spacing w:line="440" w:lineRule="exact"/>
              <w:jc w:val="center"/>
              <w:rPr>
                <w:szCs w:val="21"/>
              </w:rPr>
            </w:pPr>
          </w:p>
        </w:tc>
        <w:tc>
          <w:tcPr>
            <w:tcW w:w="1213" w:type="dxa"/>
          </w:tcPr>
          <w:p>
            <w:pPr>
              <w:spacing w:line="440" w:lineRule="exact"/>
              <w:jc w:val="center"/>
              <w:rPr>
                <w:szCs w:val="21"/>
              </w:rPr>
            </w:pPr>
          </w:p>
        </w:tc>
        <w:tc>
          <w:tcPr>
            <w:tcW w:w="1654" w:type="dxa"/>
          </w:tcPr>
          <w:p>
            <w:pPr>
              <w:spacing w:line="440" w:lineRule="exact"/>
              <w:jc w:val="center"/>
              <w:rPr>
                <w:szCs w:val="21"/>
              </w:rPr>
            </w:pPr>
          </w:p>
        </w:tc>
        <w:tc>
          <w:tcPr>
            <w:tcW w:w="688" w:type="dxa"/>
          </w:tcPr>
          <w:p>
            <w:pPr>
              <w:spacing w:line="440" w:lineRule="exact"/>
              <w:jc w:val="center"/>
              <w:rPr>
                <w:szCs w:val="21"/>
              </w:rPr>
            </w:pPr>
          </w:p>
        </w:tc>
      </w:tr>
    </w:tbl>
    <w:p>
      <w:pPr>
        <w:spacing w:line="440" w:lineRule="exact"/>
        <w:rPr>
          <w:rFonts w:eastAsia="黑体"/>
        </w:rPr>
      </w:pPr>
      <w:r>
        <w:rPr>
          <w:rFonts w:eastAsia="黑体"/>
        </w:rPr>
        <w:br w:type="page"/>
      </w:r>
    </w:p>
    <w:p>
      <w:pPr>
        <w:pStyle w:val="58"/>
      </w:pPr>
      <w:bookmarkStart w:id="69" w:name="_Toc179632819"/>
      <w:bookmarkStart w:id="70" w:name="_Toc152045799"/>
      <w:bookmarkStart w:id="71" w:name="_Toc152042588"/>
      <w:bookmarkStart w:id="72" w:name="_Toc144974867"/>
      <w:r>
        <w:rPr>
          <w:rFonts w:hint="eastAsia"/>
        </w:rPr>
        <w:t>附表三：劳动力计划表</w:t>
      </w:r>
      <w:bookmarkEnd w:id="69"/>
      <w:bookmarkEnd w:id="70"/>
      <w:bookmarkEnd w:id="71"/>
      <w:bookmarkEnd w:id="72"/>
    </w:p>
    <w:p>
      <w:pPr>
        <w:spacing w:line="440" w:lineRule="exact"/>
        <w:ind w:right="200"/>
        <w:jc w:val="right"/>
        <w:rPr>
          <w:rFonts w:eastAsia="黑体"/>
          <w:szCs w:val="21"/>
        </w:rPr>
      </w:pPr>
      <w:r>
        <w:rPr>
          <w:rFonts w:hint="eastAsia" w:eastAsia="黑体"/>
          <w:szCs w:val="21"/>
        </w:rPr>
        <w:t>单位：人</w:t>
      </w: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5"/>
        <w:gridCol w:w="1066"/>
        <w:gridCol w:w="1066"/>
        <w:gridCol w:w="1066"/>
        <w:gridCol w:w="1066"/>
        <w:gridCol w:w="106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r>
              <w:rPr>
                <w:rFonts w:hint="eastAsia"/>
                <w:szCs w:val="21"/>
              </w:rPr>
              <w:t>工种</w:t>
            </w:r>
          </w:p>
        </w:tc>
        <w:tc>
          <w:tcPr>
            <w:tcW w:w="7699" w:type="dxa"/>
            <w:gridSpan w:val="7"/>
            <w:vAlign w:val="center"/>
          </w:tcPr>
          <w:p>
            <w:pPr>
              <w:spacing w:line="440" w:lineRule="exact"/>
              <w:jc w:val="center"/>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p>
        </w:tc>
        <w:tc>
          <w:tcPr>
            <w:tcW w:w="1305"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p>
        </w:tc>
        <w:tc>
          <w:tcPr>
            <w:tcW w:w="1305"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6" w:type="dxa"/>
            <w:vAlign w:val="center"/>
          </w:tcPr>
          <w:p>
            <w:pPr>
              <w:spacing w:line="440" w:lineRule="exact"/>
              <w:jc w:val="center"/>
              <w:rPr>
                <w:szCs w:val="21"/>
              </w:rPr>
            </w:pPr>
          </w:p>
        </w:tc>
        <w:tc>
          <w:tcPr>
            <w:tcW w:w="106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5"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6" w:type="dxa"/>
          </w:tcPr>
          <w:p>
            <w:pPr>
              <w:spacing w:line="440" w:lineRule="exact"/>
              <w:jc w:val="center"/>
              <w:rPr>
                <w:szCs w:val="21"/>
              </w:rPr>
            </w:pPr>
          </w:p>
        </w:tc>
        <w:tc>
          <w:tcPr>
            <w:tcW w:w="1064" w:type="dxa"/>
          </w:tcPr>
          <w:p>
            <w:pPr>
              <w:spacing w:line="440" w:lineRule="exact"/>
              <w:jc w:val="center"/>
              <w:rPr>
                <w:szCs w:val="21"/>
              </w:rPr>
            </w:pPr>
          </w:p>
        </w:tc>
      </w:tr>
    </w:tbl>
    <w:p>
      <w:pPr>
        <w:spacing w:line="440" w:lineRule="exact"/>
        <w:rPr>
          <w:rFonts w:eastAsia="黑体"/>
        </w:rPr>
      </w:pPr>
    </w:p>
    <w:p>
      <w:pPr>
        <w:spacing w:line="440" w:lineRule="exact"/>
        <w:rPr>
          <w:rFonts w:eastAsia="黑体"/>
        </w:rPr>
      </w:pPr>
    </w:p>
    <w:p>
      <w:pPr>
        <w:topLinePunct/>
        <w:spacing w:line="440" w:lineRule="exact"/>
        <w:jc w:val="center"/>
      </w:pPr>
    </w:p>
    <w:p>
      <w:pPr>
        <w:pStyle w:val="58"/>
      </w:pPr>
      <w:bookmarkStart w:id="73" w:name="_Toc179632820"/>
      <w:bookmarkStart w:id="74" w:name="_Toc152045800"/>
      <w:bookmarkStart w:id="75" w:name="_Toc144974868"/>
      <w:bookmarkStart w:id="76" w:name="_Toc152042589"/>
      <w:r>
        <w:rPr>
          <w:rFonts w:hint="eastAsia"/>
        </w:rPr>
        <w:t>附表四：计划开、竣工日期和施工进度网络图</w:t>
      </w:r>
      <w:bookmarkEnd w:id="73"/>
      <w:bookmarkEnd w:id="74"/>
      <w:bookmarkEnd w:id="75"/>
      <w:bookmarkEnd w:id="76"/>
    </w:p>
    <w:p>
      <w:pPr>
        <w:spacing w:line="440" w:lineRule="exact"/>
        <w:rPr>
          <w:rFonts w:eastAsia="黑体"/>
        </w:rPr>
      </w:pPr>
    </w:p>
    <w:p>
      <w:pPr>
        <w:spacing w:line="440" w:lineRule="exact"/>
        <w:ind w:firstLine="480" w:firstLineChars="200"/>
        <w:rPr>
          <w:sz w:val="24"/>
        </w:rPr>
      </w:pPr>
      <w:r>
        <w:rPr>
          <w:sz w:val="24"/>
        </w:rPr>
        <w:t xml:space="preserve">1. </w:t>
      </w:r>
      <w:r>
        <w:rPr>
          <w:rFonts w:hint="eastAsia"/>
          <w:sz w:val="24"/>
        </w:rPr>
        <w:t>投标人应递交施工进度网络图或施工进度表，说明按招标文件要求的计划工期进行施工的各个关键日期。</w:t>
      </w:r>
    </w:p>
    <w:p>
      <w:pPr>
        <w:spacing w:line="440" w:lineRule="exact"/>
        <w:ind w:firstLine="480" w:firstLineChars="200"/>
        <w:rPr>
          <w:sz w:val="24"/>
        </w:rPr>
      </w:pPr>
      <w:r>
        <w:rPr>
          <w:sz w:val="24"/>
        </w:rPr>
        <w:t xml:space="preserve">2. </w:t>
      </w:r>
      <w:r>
        <w:rPr>
          <w:rFonts w:hint="eastAsia"/>
          <w:sz w:val="24"/>
        </w:rPr>
        <w:t>施工进度表可采用网络图（或横道图）表示。</w:t>
      </w:r>
    </w:p>
    <w:p>
      <w:pPr>
        <w:spacing w:line="440" w:lineRule="exact"/>
      </w:pPr>
    </w:p>
    <w:p>
      <w:pPr>
        <w:spacing w:line="440" w:lineRule="exact"/>
        <w:rPr>
          <w:rFonts w:eastAsia="黑体"/>
        </w:rPr>
      </w:pPr>
    </w:p>
    <w:p>
      <w:pPr>
        <w:spacing w:line="440" w:lineRule="exact"/>
        <w:rPr>
          <w:rFonts w:eastAsia="黑体"/>
        </w:rPr>
      </w:pPr>
      <w:r>
        <w:rPr>
          <w:rFonts w:eastAsia="黑体"/>
        </w:rPr>
        <w:br w:type="page"/>
      </w:r>
    </w:p>
    <w:p>
      <w:pPr>
        <w:topLinePunct/>
        <w:spacing w:line="440" w:lineRule="exact"/>
        <w:jc w:val="center"/>
      </w:pPr>
    </w:p>
    <w:p>
      <w:pPr>
        <w:pStyle w:val="57"/>
        <w:jc w:val="center"/>
      </w:pPr>
      <w:bookmarkStart w:id="77" w:name="_Toc368049506"/>
      <w:bookmarkStart w:id="78" w:name="_Toc179632823"/>
      <w:bookmarkStart w:id="79" w:name="_Toc152045803"/>
      <w:bookmarkStart w:id="80" w:name="_Toc152042592"/>
      <w:bookmarkStart w:id="81" w:name="_Toc144974871"/>
      <w:r>
        <w:rPr>
          <w:rFonts w:hint="eastAsia"/>
        </w:rPr>
        <w:t>二、项目管理机构</w:t>
      </w:r>
      <w:bookmarkEnd w:id="77"/>
      <w:bookmarkEnd w:id="78"/>
      <w:bookmarkEnd w:id="79"/>
      <w:bookmarkEnd w:id="80"/>
      <w:bookmarkEnd w:id="81"/>
    </w:p>
    <w:p>
      <w:pPr>
        <w:spacing w:line="440" w:lineRule="exact"/>
        <w:jc w:val="center"/>
        <w:rPr>
          <w:rFonts w:eastAsia="黑体"/>
          <w:sz w:val="23"/>
          <w:szCs w:val="23"/>
        </w:rPr>
      </w:pPr>
    </w:p>
    <w:p>
      <w:pPr>
        <w:spacing w:line="400" w:lineRule="exact"/>
        <w:ind w:firstLine="2800" w:firstLineChars="1000"/>
        <w:rPr>
          <w:sz w:val="28"/>
          <w:szCs w:val="28"/>
        </w:rPr>
      </w:pPr>
      <w:bookmarkStart w:id="82" w:name="_Toc144974872"/>
      <w:bookmarkStart w:id="83" w:name="_Toc152045804"/>
      <w:bookmarkStart w:id="84" w:name="_Toc179632824"/>
      <w:bookmarkStart w:id="85" w:name="_Toc152042593"/>
      <w:r>
        <w:rPr>
          <w:rFonts w:hint="eastAsia"/>
          <w:sz w:val="28"/>
          <w:szCs w:val="28"/>
        </w:rPr>
        <w:t>（一）项目管理机构组成表</w:t>
      </w:r>
      <w:bookmarkEnd w:id="82"/>
      <w:bookmarkEnd w:id="83"/>
      <w:bookmarkEnd w:id="84"/>
      <w:bookmarkEnd w:id="85"/>
    </w:p>
    <w:p>
      <w:pPr>
        <w:spacing w:line="440" w:lineRule="exact"/>
        <w:jc w:val="center"/>
        <w:rPr>
          <w:rFonts w:eastAsia="黑体"/>
          <w:sz w:val="23"/>
          <w:szCs w:val="23"/>
        </w:rPr>
      </w:pP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21"/>
        <w:gridCol w:w="720"/>
        <w:gridCol w:w="1081"/>
        <w:gridCol w:w="720"/>
        <w:gridCol w:w="721"/>
        <w:gridCol w:w="720"/>
        <w:gridCol w:w="252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restart"/>
            <w:vAlign w:val="center"/>
          </w:tcPr>
          <w:p>
            <w:pPr>
              <w:spacing w:line="440" w:lineRule="exact"/>
              <w:jc w:val="center"/>
              <w:rPr>
                <w:szCs w:val="21"/>
              </w:rPr>
            </w:pPr>
            <w:r>
              <w:rPr>
                <w:rFonts w:hint="eastAsia"/>
                <w:szCs w:val="21"/>
              </w:rPr>
              <w:t>职务</w:t>
            </w:r>
          </w:p>
        </w:tc>
        <w:tc>
          <w:tcPr>
            <w:tcW w:w="721" w:type="dxa"/>
            <w:vMerge w:val="restart"/>
            <w:vAlign w:val="center"/>
          </w:tcPr>
          <w:p>
            <w:pPr>
              <w:spacing w:line="440" w:lineRule="exact"/>
              <w:jc w:val="center"/>
              <w:rPr>
                <w:szCs w:val="21"/>
              </w:rPr>
            </w:pPr>
            <w:r>
              <w:rPr>
                <w:rFonts w:hint="eastAsia"/>
                <w:szCs w:val="21"/>
              </w:rPr>
              <w:t>姓名</w:t>
            </w:r>
          </w:p>
        </w:tc>
        <w:tc>
          <w:tcPr>
            <w:tcW w:w="720" w:type="dxa"/>
            <w:vMerge w:val="restart"/>
            <w:vAlign w:val="center"/>
          </w:tcPr>
          <w:p>
            <w:pPr>
              <w:spacing w:line="440" w:lineRule="exact"/>
              <w:jc w:val="center"/>
              <w:rPr>
                <w:szCs w:val="21"/>
              </w:rPr>
            </w:pPr>
            <w:r>
              <w:rPr>
                <w:rFonts w:hint="eastAsia"/>
                <w:szCs w:val="21"/>
              </w:rPr>
              <w:t>职称</w:t>
            </w:r>
          </w:p>
        </w:tc>
        <w:tc>
          <w:tcPr>
            <w:tcW w:w="5766" w:type="dxa"/>
            <w:gridSpan w:val="5"/>
            <w:vAlign w:val="center"/>
          </w:tcPr>
          <w:p>
            <w:pPr>
              <w:spacing w:line="440" w:lineRule="exact"/>
              <w:jc w:val="center"/>
              <w:rPr>
                <w:szCs w:val="21"/>
              </w:rPr>
            </w:pPr>
            <w:r>
              <w:rPr>
                <w:rFonts w:hint="eastAsia"/>
                <w:szCs w:val="21"/>
              </w:rPr>
              <w:t>执业或职业资格证明</w:t>
            </w:r>
          </w:p>
        </w:tc>
        <w:tc>
          <w:tcPr>
            <w:tcW w:w="672" w:type="dxa"/>
            <w:vAlign w:val="center"/>
          </w:tcPr>
          <w:p>
            <w:pPr>
              <w:spacing w:line="440" w:lineRule="exac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continue"/>
            <w:vAlign w:val="center"/>
          </w:tcPr>
          <w:p>
            <w:pPr>
              <w:spacing w:line="440" w:lineRule="exact"/>
              <w:jc w:val="center"/>
              <w:rPr>
                <w:szCs w:val="21"/>
              </w:rPr>
            </w:pPr>
          </w:p>
        </w:tc>
        <w:tc>
          <w:tcPr>
            <w:tcW w:w="721" w:type="dxa"/>
            <w:vMerge w:val="continue"/>
            <w:vAlign w:val="center"/>
          </w:tcPr>
          <w:p>
            <w:pPr>
              <w:spacing w:line="440" w:lineRule="exact"/>
              <w:jc w:val="center"/>
              <w:rPr>
                <w:szCs w:val="21"/>
              </w:rPr>
            </w:pPr>
          </w:p>
        </w:tc>
        <w:tc>
          <w:tcPr>
            <w:tcW w:w="720" w:type="dxa"/>
            <w:vMerge w:val="continue"/>
            <w:vAlign w:val="center"/>
          </w:tcPr>
          <w:p>
            <w:pPr>
              <w:spacing w:line="440" w:lineRule="exact"/>
              <w:jc w:val="center"/>
              <w:rPr>
                <w:szCs w:val="21"/>
              </w:rPr>
            </w:pPr>
          </w:p>
        </w:tc>
        <w:tc>
          <w:tcPr>
            <w:tcW w:w="1081" w:type="dxa"/>
            <w:vAlign w:val="center"/>
          </w:tcPr>
          <w:p>
            <w:pPr>
              <w:spacing w:line="440" w:lineRule="exact"/>
              <w:jc w:val="center"/>
              <w:rPr>
                <w:szCs w:val="21"/>
              </w:rPr>
            </w:pPr>
            <w:r>
              <w:rPr>
                <w:rFonts w:hint="eastAsia"/>
                <w:szCs w:val="21"/>
              </w:rPr>
              <w:t>证书名称</w:t>
            </w:r>
          </w:p>
        </w:tc>
        <w:tc>
          <w:tcPr>
            <w:tcW w:w="720" w:type="dxa"/>
            <w:vAlign w:val="center"/>
          </w:tcPr>
          <w:p>
            <w:pPr>
              <w:spacing w:line="440" w:lineRule="exact"/>
              <w:jc w:val="center"/>
              <w:rPr>
                <w:szCs w:val="21"/>
              </w:rPr>
            </w:pPr>
            <w:r>
              <w:rPr>
                <w:rFonts w:hint="eastAsia"/>
                <w:szCs w:val="21"/>
              </w:rPr>
              <w:t>级别</w:t>
            </w:r>
          </w:p>
        </w:tc>
        <w:tc>
          <w:tcPr>
            <w:tcW w:w="721" w:type="dxa"/>
            <w:vAlign w:val="center"/>
          </w:tcPr>
          <w:p>
            <w:pPr>
              <w:spacing w:line="440" w:lineRule="exact"/>
              <w:jc w:val="center"/>
              <w:rPr>
                <w:szCs w:val="21"/>
              </w:rPr>
            </w:pPr>
            <w:r>
              <w:rPr>
                <w:rFonts w:hint="eastAsia"/>
                <w:szCs w:val="21"/>
              </w:rPr>
              <w:t>证号</w:t>
            </w:r>
          </w:p>
        </w:tc>
        <w:tc>
          <w:tcPr>
            <w:tcW w:w="720" w:type="dxa"/>
            <w:vAlign w:val="center"/>
          </w:tcPr>
          <w:p>
            <w:pPr>
              <w:spacing w:line="440" w:lineRule="exact"/>
              <w:jc w:val="center"/>
              <w:rPr>
                <w:szCs w:val="21"/>
              </w:rPr>
            </w:pPr>
            <w:r>
              <w:rPr>
                <w:rFonts w:hint="eastAsia"/>
                <w:szCs w:val="21"/>
              </w:rPr>
              <w:t>专业</w:t>
            </w:r>
          </w:p>
        </w:tc>
        <w:tc>
          <w:tcPr>
            <w:tcW w:w="2524" w:type="dxa"/>
            <w:vAlign w:val="center"/>
          </w:tcPr>
          <w:p>
            <w:pPr>
              <w:spacing w:line="440" w:lineRule="exact"/>
              <w:jc w:val="center"/>
              <w:rPr>
                <w:szCs w:val="21"/>
              </w:rPr>
            </w:pPr>
            <w:r>
              <w:rPr>
                <w:rFonts w:hint="eastAsia"/>
                <w:szCs w:val="21"/>
              </w:rPr>
              <w:t>养老保险</w:t>
            </w:r>
          </w:p>
        </w:tc>
        <w:tc>
          <w:tcPr>
            <w:tcW w:w="672"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spacing w:line="440" w:lineRule="exact"/>
              <w:jc w:val="center"/>
              <w:rPr>
                <w:szCs w:val="21"/>
              </w:rPr>
            </w:pPr>
          </w:p>
        </w:tc>
        <w:tc>
          <w:tcPr>
            <w:tcW w:w="721" w:type="dxa"/>
            <w:vAlign w:val="center"/>
          </w:tcPr>
          <w:p>
            <w:pPr>
              <w:spacing w:line="440" w:lineRule="exact"/>
              <w:jc w:val="center"/>
              <w:rPr>
                <w:szCs w:val="21"/>
              </w:rPr>
            </w:pPr>
          </w:p>
        </w:tc>
        <w:tc>
          <w:tcPr>
            <w:tcW w:w="720" w:type="dxa"/>
            <w:vAlign w:val="center"/>
          </w:tcPr>
          <w:p>
            <w:pPr>
              <w:spacing w:line="440" w:lineRule="exact"/>
              <w:jc w:val="center"/>
              <w:rPr>
                <w:szCs w:val="21"/>
              </w:rPr>
            </w:pPr>
          </w:p>
        </w:tc>
        <w:tc>
          <w:tcPr>
            <w:tcW w:w="1081" w:type="dxa"/>
            <w:vAlign w:val="center"/>
          </w:tcPr>
          <w:p>
            <w:pPr>
              <w:spacing w:line="440" w:lineRule="exact"/>
              <w:jc w:val="center"/>
              <w:rPr>
                <w:szCs w:val="21"/>
              </w:rPr>
            </w:pPr>
          </w:p>
        </w:tc>
        <w:tc>
          <w:tcPr>
            <w:tcW w:w="720" w:type="dxa"/>
            <w:vAlign w:val="center"/>
          </w:tcPr>
          <w:p>
            <w:pPr>
              <w:spacing w:line="440" w:lineRule="exact"/>
              <w:jc w:val="center"/>
              <w:rPr>
                <w:szCs w:val="21"/>
              </w:rPr>
            </w:pPr>
          </w:p>
        </w:tc>
        <w:tc>
          <w:tcPr>
            <w:tcW w:w="721" w:type="dxa"/>
            <w:vAlign w:val="center"/>
          </w:tcPr>
          <w:p>
            <w:pPr>
              <w:spacing w:line="440" w:lineRule="exact"/>
              <w:jc w:val="center"/>
              <w:rPr>
                <w:szCs w:val="21"/>
              </w:rPr>
            </w:pPr>
          </w:p>
        </w:tc>
        <w:tc>
          <w:tcPr>
            <w:tcW w:w="720" w:type="dxa"/>
            <w:vAlign w:val="center"/>
          </w:tcPr>
          <w:p>
            <w:pPr>
              <w:spacing w:line="440" w:lineRule="exact"/>
              <w:jc w:val="center"/>
              <w:rPr>
                <w:szCs w:val="21"/>
              </w:rPr>
            </w:pPr>
          </w:p>
        </w:tc>
        <w:tc>
          <w:tcPr>
            <w:tcW w:w="2524" w:type="dxa"/>
            <w:vAlign w:val="center"/>
          </w:tcPr>
          <w:p>
            <w:pPr>
              <w:spacing w:line="440" w:lineRule="exact"/>
              <w:jc w:val="center"/>
              <w:rPr>
                <w:szCs w:val="21"/>
              </w:rPr>
            </w:pPr>
          </w:p>
        </w:tc>
        <w:tc>
          <w:tcPr>
            <w:tcW w:w="672"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1081" w:type="dxa"/>
          </w:tcPr>
          <w:p>
            <w:pPr>
              <w:spacing w:line="440" w:lineRule="exact"/>
              <w:jc w:val="center"/>
              <w:rPr>
                <w:szCs w:val="21"/>
              </w:rPr>
            </w:pPr>
          </w:p>
        </w:tc>
        <w:tc>
          <w:tcPr>
            <w:tcW w:w="720" w:type="dxa"/>
          </w:tcPr>
          <w:p>
            <w:pPr>
              <w:spacing w:line="440" w:lineRule="exact"/>
              <w:jc w:val="center"/>
              <w:rPr>
                <w:szCs w:val="21"/>
              </w:rPr>
            </w:pPr>
          </w:p>
        </w:tc>
        <w:tc>
          <w:tcPr>
            <w:tcW w:w="721" w:type="dxa"/>
          </w:tcPr>
          <w:p>
            <w:pPr>
              <w:spacing w:line="440" w:lineRule="exact"/>
              <w:jc w:val="center"/>
              <w:rPr>
                <w:szCs w:val="21"/>
              </w:rPr>
            </w:pPr>
          </w:p>
        </w:tc>
        <w:tc>
          <w:tcPr>
            <w:tcW w:w="720" w:type="dxa"/>
          </w:tcPr>
          <w:p>
            <w:pPr>
              <w:spacing w:line="440" w:lineRule="exact"/>
              <w:jc w:val="center"/>
              <w:rPr>
                <w:szCs w:val="21"/>
              </w:rPr>
            </w:pPr>
          </w:p>
        </w:tc>
        <w:tc>
          <w:tcPr>
            <w:tcW w:w="2524" w:type="dxa"/>
          </w:tcPr>
          <w:p>
            <w:pPr>
              <w:spacing w:line="440" w:lineRule="exact"/>
              <w:jc w:val="center"/>
              <w:rPr>
                <w:szCs w:val="21"/>
              </w:rPr>
            </w:pPr>
          </w:p>
        </w:tc>
        <w:tc>
          <w:tcPr>
            <w:tcW w:w="672" w:type="dxa"/>
          </w:tcPr>
          <w:p>
            <w:pPr>
              <w:spacing w:line="440" w:lineRule="exact"/>
              <w:jc w:val="center"/>
              <w:rPr>
                <w:szCs w:val="21"/>
              </w:rPr>
            </w:pPr>
          </w:p>
        </w:tc>
      </w:tr>
    </w:tbl>
    <w:p>
      <w:pPr>
        <w:spacing w:line="440" w:lineRule="exact"/>
        <w:ind w:left="200" w:leftChars="100"/>
        <w:jc w:val="center"/>
        <w:rPr>
          <w:rFonts w:eastAsia="黑体"/>
        </w:rPr>
      </w:pPr>
    </w:p>
    <w:p>
      <w:pPr>
        <w:topLinePunct/>
        <w:spacing w:line="440" w:lineRule="exact"/>
        <w:jc w:val="center"/>
      </w:pPr>
    </w:p>
    <w:p>
      <w:pPr>
        <w:spacing w:line="400" w:lineRule="exact"/>
        <w:ind w:firstLine="2800" w:firstLineChars="1000"/>
        <w:rPr>
          <w:sz w:val="28"/>
          <w:szCs w:val="28"/>
        </w:rPr>
      </w:pPr>
      <w:bookmarkStart w:id="86" w:name="_Toc144974873"/>
      <w:bookmarkStart w:id="87" w:name="_Toc152042594"/>
      <w:bookmarkStart w:id="88" w:name="_Toc152045805"/>
      <w:bookmarkStart w:id="89" w:name="_Toc179632825"/>
      <w:r>
        <w:rPr>
          <w:rFonts w:hint="eastAsia"/>
          <w:sz w:val="28"/>
          <w:szCs w:val="28"/>
        </w:rPr>
        <w:t>（二）主要人员简历表</w:t>
      </w:r>
      <w:bookmarkEnd w:id="86"/>
      <w:bookmarkEnd w:id="87"/>
      <w:bookmarkEnd w:id="88"/>
      <w:bookmarkEnd w:id="89"/>
    </w:p>
    <w:p>
      <w:pPr>
        <w:spacing w:line="400" w:lineRule="exact"/>
        <w:ind w:firstLine="400" w:firstLineChars="200"/>
      </w:pPr>
    </w:p>
    <w:p>
      <w:pPr>
        <w:spacing w:line="400" w:lineRule="exact"/>
        <w:ind w:firstLine="480" w:firstLineChars="200"/>
        <w:rPr>
          <w:rFonts w:eastAsia="黑体"/>
          <w:sz w:val="23"/>
          <w:szCs w:val="23"/>
        </w:rPr>
      </w:pPr>
      <w:r>
        <w:rPr>
          <w:rFonts w:hint="eastAsia"/>
          <w:sz w:val="24"/>
        </w:rPr>
        <w:t>“主要人员简历表”中的项目经理应附项目经理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职称证（执业证或上岗证书）、养老保险复印件。</w:t>
      </w:r>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szCs w:val="21"/>
              </w:rPr>
            </w:pPr>
            <w:r>
              <w:rPr>
                <w:rFonts w:hint="eastAsia" w:ascii="宋体" w:hAnsi="宋体"/>
                <w:szCs w:val="21"/>
              </w:rPr>
              <w:t>姓名</w:t>
            </w:r>
          </w:p>
        </w:tc>
        <w:tc>
          <w:tcPr>
            <w:tcW w:w="1079" w:type="dxa"/>
            <w:gridSpan w:val="2"/>
            <w:vAlign w:val="center"/>
          </w:tcPr>
          <w:p>
            <w:pPr>
              <w:spacing w:line="440" w:lineRule="exact"/>
              <w:rPr>
                <w:rFonts w:ascii="宋体"/>
                <w:szCs w:val="21"/>
              </w:rPr>
            </w:pPr>
          </w:p>
        </w:tc>
        <w:tc>
          <w:tcPr>
            <w:tcW w:w="927" w:type="dxa"/>
            <w:vAlign w:val="center"/>
          </w:tcPr>
          <w:p>
            <w:pPr>
              <w:spacing w:line="440" w:lineRule="exact"/>
              <w:rPr>
                <w:rFonts w:ascii="宋体"/>
                <w:szCs w:val="21"/>
              </w:rPr>
            </w:pPr>
            <w:r>
              <w:rPr>
                <w:rFonts w:hint="eastAsia" w:ascii="宋体" w:hAnsi="宋体"/>
                <w:szCs w:val="21"/>
              </w:rPr>
              <w:t>年龄</w:t>
            </w:r>
          </w:p>
        </w:tc>
        <w:tc>
          <w:tcPr>
            <w:tcW w:w="1065" w:type="dxa"/>
            <w:vAlign w:val="center"/>
          </w:tcPr>
          <w:p>
            <w:pPr>
              <w:spacing w:line="440" w:lineRule="exact"/>
              <w:rPr>
                <w:rFonts w:ascii="宋体"/>
                <w:szCs w:val="21"/>
              </w:rPr>
            </w:pPr>
          </w:p>
        </w:tc>
        <w:tc>
          <w:tcPr>
            <w:tcW w:w="2130" w:type="dxa"/>
            <w:gridSpan w:val="3"/>
            <w:vAlign w:val="center"/>
          </w:tcPr>
          <w:p>
            <w:pPr>
              <w:spacing w:line="440" w:lineRule="exact"/>
              <w:rPr>
                <w:rFonts w:ascii="宋体"/>
                <w:szCs w:val="21"/>
              </w:rPr>
            </w:pPr>
            <w:r>
              <w:rPr>
                <w:rFonts w:hint="eastAsia" w:ascii="宋体" w:hAnsi="宋体"/>
                <w:szCs w:val="21"/>
              </w:rPr>
              <w:t>学历</w:t>
            </w:r>
          </w:p>
        </w:tc>
        <w:tc>
          <w:tcPr>
            <w:tcW w:w="2135" w:type="dxa"/>
            <w:vAlign w:val="center"/>
          </w:tcPr>
          <w:p>
            <w:pPr>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szCs w:val="21"/>
              </w:rPr>
            </w:pPr>
            <w:r>
              <w:rPr>
                <w:rFonts w:hint="eastAsia" w:ascii="宋体" w:hAnsi="宋体"/>
                <w:szCs w:val="21"/>
              </w:rPr>
              <w:t>职称</w:t>
            </w:r>
          </w:p>
        </w:tc>
        <w:tc>
          <w:tcPr>
            <w:tcW w:w="1079" w:type="dxa"/>
            <w:gridSpan w:val="2"/>
            <w:vAlign w:val="center"/>
          </w:tcPr>
          <w:p>
            <w:pPr>
              <w:spacing w:line="440" w:lineRule="exact"/>
              <w:rPr>
                <w:rFonts w:ascii="宋体"/>
                <w:szCs w:val="21"/>
              </w:rPr>
            </w:pPr>
          </w:p>
        </w:tc>
        <w:tc>
          <w:tcPr>
            <w:tcW w:w="927" w:type="dxa"/>
            <w:vAlign w:val="center"/>
          </w:tcPr>
          <w:p>
            <w:pPr>
              <w:spacing w:line="440" w:lineRule="exact"/>
              <w:rPr>
                <w:rFonts w:ascii="宋体"/>
                <w:szCs w:val="21"/>
              </w:rPr>
            </w:pPr>
            <w:r>
              <w:rPr>
                <w:rFonts w:hint="eastAsia" w:ascii="宋体" w:hAnsi="宋体"/>
                <w:szCs w:val="21"/>
              </w:rPr>
              <w:t>职务</w:t>
            </w:r>
          </w:p>
        </w:tc>
        <w:tc>
          <w:tcPr>
            <w:tcW w:w="1065" w:type="dxa"/>
            <w:vAlign w:val="center"/>
          </w:tcPr>
          <w:p>
            <w:pPr>
              <w:spacing w:line="440" w:lineRule="exact"/>
              <w:rPr>
                <w:rFonts w:ascii="宋体"/>
                <w:szCs w:val="21"/>
              </w:rPr>
            </w:pPr>
          </w:p>
        </w:tc>
        <w:tc>
          <w:tcPr>
            <w:tcW w:w="2130" w:type="dxa"/>
            <w:gridSpan w:val="3"/>
            <w:vAlign w:val="center"/>
          </w:tcPr>
          <w:p>
            <w:pPr>
              <w:spacing w:line="440" w:lineRule="exact"/>
              <w:rPr>
                <w:rFonts w:ascii="宋体"/>
                <w:szCs w:val="21"/>
              </w:rPr>
            </w:pPr>
            <w:r>
              <w:rPr>
                <w:rFonts w:hint="eastAsia" w:ascii="宋体" w:hAnsi="宋体"/>
                <w:szCs w:val="21"/>
              </w:rPr>
              <w:t>拟在本合同任职</w:t>
            </w:r>
          </w:p>
        </w:tc>
        <w:tc>
          <w:tcPr>
            <w:tcW w:w="2135" w:type="dxa"/>
            <w:vAlign w:val="center"/>
          </w:tcPr>
          <w:p>
            <w:pPr>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szCs w:val="21"/>
              </w:rPr>
            </w:pPr>
            <w:r>
              <w:rPr>
                <w:rFonts w:hint="eastAsia" w:ascii="宋体" w:hAnsi="宋体"/>
                <w:szCs w:val="21"/>
              </w:rPr>
              <w:t>毕业学校</w:t>
            </w:r>
          </w:p>
        </w:tc>
        <w:tc>
          <w:tcPr>
            <w:tcW w:w="7336" w:type="dxa"/>
            <w:gridSpan w:val="8"/>
          </w:tcPr>
          <w:p>
            <w:pPr>
              <w:spacing w:line="440" w:lineRule="exact"/>
              <w:rPr>
                <w:rFonts w:ascii="宋体"/>
                <w:szCs w:val="21"/>
              </w:rPr>
            </w:pPr>
            <w:r>
              <w:rPr>
                <w:rFonts w:hint="eastAsia" w:ascii="宋体" w:hAnsi="宋体"/>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vAlign w:val="center"/>
          </w:tcPr>
          <w:p>
            <w:pPr>
              <w:spacing w:line="440" w:lineRule="exact"/>
              <w:rPr>
                <w:rFonts w:asci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szCs w:val="21"/>
              </w:rPr>
            </w:pPr>
            <w:r>
              <w:rPr>
                <w:rFonts w:hint="eastAsia" w:ascii="宋体" w:hAnsi="宋体"/>
                <w:szCs w:val="21"/>
              </w:rPr>
              <w:t>时间</w:t>
            </w:r>
          </w:p>
        </w:tc>
        <w:tc>
          <w:tcPr>
            <w:tcW w:w="3420" w:type="dxa"/>
            <w:gridSpan w:val="4"/>
            <w:vAlign w:val="center"/>
          </w:tcPr>
          <w:p>
            <w:pPr>
              <w:spacing w:line="440" w:lineRule="exact"/>
              <w:rPr>
                <w:rFonts w:ascii="宋体"/>
                <w:szCs w:val="21"/>
              </w:rPr>
            </w:pPr>
            <w:r>
              <w:rPr>
                <w:rFonts w:hint="eastAsia" w:ascii="宋体" w:hAnsi="宋体"/>
                <w:szCs w:val="21"/>
              </w:rPr>
              <w:t>参加过的类似项目</w:t>
            </w:r>
          </w:p>
        </w:tc>
        <w:tc>
          <w:tcPr>
            <w:tcW w:w="1261" w:type="dxa"/>
            <w:vAlign w:val="center"/>
          </w:tcPr>
          <w:p>
            <w:pPr>
              <w:spacing w:line="440" w:lineRule="exact"/>
              <w:rPr>
                <w:rFonts w:ascii="宋体"/>
                <w:szCs w:val="21"/>
              </w:rPr>
            </w:pPr>
            <w:r>
              <w:rPr>
                <w:rFonts w:hint="eastAsia" w:ascii="宋体" w:hAnsi="宋体"/>
                <w:szCs w:val="21"/>
              </w:rPr>
              <w:t>担任职务</w:t>
            </w:r>
          </w:p>
        </w:tc>
        <w:tc>
          <w:tcPr>
            <w:tcW w:w="2296" w:type="dxa"/>
            <w:gridSpan w:val="2"/>
            <w:vAlign w:val="center"/>
          </w:tcPr>
          <w:p>
            <w:pPr>
              <w:spacing w:line="440" w:lineRule="exact"/>
              <w:rPr>
                <w:rFonts w:ascii="宋体"/>
                <w:szCs w:val="21"/>
              </w:rPr>
            </w:pPr>
            <w:r>
              <w:rPr>
                <w:rFonts w:hint="eastAsia" w:ascii="宋体" w:hAnsi="宋体"/>
                <w:szCs w:val="21"/>
                <w:highlight w:val="yellow"/>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eastAsia="黑体"/>
                <w:szCs w:val="21"/>
              </w:rPr>
            </w:pPr>
          </w:p>
        </w:tc>
        <w:tc>
          <w:tcPr>
            <w:tcW w:w="3420" w:type="dxa"/>
            <w:gridSpan w:val="4"/>
            <w:vAlign w:val="center"/>
          </w:tcPr>
          <w:p>
            <w:pPr>
              <w:spacing w:line="440" w:lineRule="exact"/>
              <w:rPr>
                <w:rFonts w:eastAsia="黑体"/>
                <w:szCs w:val="21"/>
              </w:rPr>
            </w:pPr>
          </w:p>
        </w:tc>
        <w:tc>
          <w:tcPr>
            <w:tcW w:w="1261" w:type="dxa"/>
            <w:vAlign w:val="center"/>
          </w:tcPr>
          <w:p>
            <w:pPr>
              <w:spacing w:line="440" w:lineRule="exact"/>
              <w:rPr>
                <w:rFonts w:eastAsia="黑体"/>
                <w:szCs w:val="21"/>
              </w:rPr>
            </w:pPr>
          </w:p>
        </w:tc>
        <w:tc>
          <w:tcPr>
            <w:tcW w:w="2296" w:type="dxa"/>
            <w:gridSpan w:val="2"/>
            <w:vAlign w:val="center"/>
          </w:tcPr>
          <w:p>
            <w:pPr>
              <w:spacing w:line="440" w:lineRule="exact"/>
              <w:rPr>
                <w:rFonts w:eastAsia="黑体"/>
                <w:szCs w:val="21"/>
              </w:rPr>
            </w:pPr>
          </w:p>
        </w:tc>
      </w:tr>
    </w:tbl>
    <w:p>
      <w:pPr>
        <w:adjustRightInd w:val="0"/>
        <w:snapToGrid w:val="0"/>
        <w:jc w:val="center"/>
        <w:rPr>
          <w:rFonts w:ascii="宋体"/>
          <w:b/>
          <w:bCs/>
          <w:iCs/>
          <w:spacing w:val="20"/>
          <w:sz w:val="36"/>
          <w:szCs w:val="36"/>
        </w:rPr>
      </w:pPr>
    </w:p>
    <w:p>
      <w:pPr>
        <w:adjustRightInd w:val="0"/>
        <w:snapToGrid w:val="0"/>
        <w:jc w:val="center"/>
        <w:rPr>
          <w:rFonts w:ascii="宋体"/>
          <w:b/>
          <w:bCs/>
          <w:iCs/>
          <w:spacing w:val="20"/>
          <w:sz w:val="36"/>
          <w:szCs w:val="36"/>
        </w:rPr>
      </w:pPr>
    </w:p>
    <w:p>
      <w:pPr>
        <w:adjustRightInd w:val="0"/>
        <w:snapToGrid w:val="0"/>
        <w:jc w:val="center"/>
        <w:rPr>
          <w:rFonts w:ascii="宋体"/>
          <w:b/>
          <w:bCs/>
          <w:iCs/>
          <w:spacing w:val="20"/>
          <w:sz w:val="36"/>
          <w:szCs w:val="36"/>
        </w:rPr>
      </w:pPr>
    </w:p>
    <w:p>
      <w:pPr>
        <w:adjustRightInd w:val="0"/>
        <w:snapToGrid w:val="0"/>
        <w:jc w:val="center"/>
        <w:rPr>
          <w:rFonts w:ascii="宋体"/>
          <w:b/>
          <w:bCs/>
          <w:iCs/>
          <w:spacing w:val="20"/>
          <w:sz w:val="36"/>
          <w:szCs w:val="36"/>
        </w:rPr>
      </w:pPr>
    </w:p>
    <w:p>
      <w:pPr>
        <w:spacing w:line="400" w:lineRule="exact"/>
        <w:ind w:firstLine="3000" w:firstLineChars="1250"/>
        <w:rPr>
          <w:sz w:val="24"/>
        </w:rPr>
      </w:pPr>
      <w:r>
        <w:rPr>
          <w:rFonts w:hint="eastAsia"/>
          <w:sz w:val="24"/>
        </w:rPr>
        <w:t>技术参数对照表</w:t>
      </w:r>
    </w:p>
    <w:p>
      <w:pPr>
        <w:spacing w:line="400" w:lineRule="exact"/>
        <w:ind w:firstLine="480" w:firstLineChars="200"/>
        <w:rPr>
          <w:sz w:val="24"/>
        </w:rPr>
      </w:pPr>
    </w:p>
    <w:p>
      <w:pPr>
        <w:spacing w:line="400" w:lineRule="exact"/>
        <w:ind w:firstLine="480" w:firstLineChars="200"/>
        <w:rPr>
          <w:sz w:val="24"/>
        </w:rPr>
      </w:pPr>
      <w:r>
        <w:rPr>
          <w:rFonts w:hint="eastAsia"/>
          <w:sz w:val="24"/>
        </w:rPr>
        <w:t>投标方名称（公章）：</w:t>
      </w:r>
    </w:p>
    <w:p>
      <w:pPr>
        <w:spacing w:line="400" w:lineRule="exact"/>
        <w:ind w:firstLine="480" w:firstLineChars="200"/>
        <w:rPr>
          <w:sz w:val="24"/>
        </w:rPr>
      </w:pPr>
      <w:r>
        <w:rPr>
          <w:rFonts w:hint="eastAsia"/>
          <w:sz w:val="24"/>
        </w:rPr>
        <w:t>招标编号：标段：</w:t>
      </w: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611"/>
        <w:gridCol w:w="1681"/>
        <w:gridCol w:w="1681"/>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r>
              <w:rPr>
                <w:rFonts w:hint="eastAsia"/>
                <w:sz w:val="24"/>
              </w:rPr>
              <w:t>序号</w:t>
            </w:r>
          </w:p>
        </w:tc>
        <w:tc>
          <w:tcPr>
            <w:tcW w:w="1611" w:type="dxa"/>
            <w:vAlign w:val="center"/>
          </w:tcPr>
          <w:p>
            <w:pPr>
              <w:spacing w:line="400" w:lineRule="exact"/>
              <w:ind w:firstLine="480" w:firstLineChars="200"/>
              <w:rPr>
                <w:sz w:val="24"/>
              </w:rPr>
            </w:pPr>
            <w:r>
              <w:rPr>
                <w:rFonts w:hint="eastAsia"/>
                <w:sz w:val="24"/>
              </w:rPr>
              <w:t>招标规格</w:t>
            </w:r>
          </w:p>
        </w:tc>
        <w:tc>
          <w:tcPr>
            <w:tcW w:w="1681" w:type="dxa"/>
            <w:vAlign w:val="center"/>
          </w:tcPr>
          <w:p>
            <w:pPr>
              <w:spacing w:line="400" w:lineRule="exact"/>
              <w:ind w:firstLine="480" w:firstLineChars="200"/>
              <w:rPr>
                <w:sz w:val="24"/>
              </w:rPr>
            </w:pPr>
            <w:r>
              <w:rPr>
                <w:rFonts w:hint="eastAsia"/>
                <w:sz w:val="24"/>
              </w:rPr>
              <w:t>投标规格</w:t>
            </w:r>
          </w:p>
        </w:tc>
        <w:tc>
          <w:tcPr>
            <w:tcW w:w="1681" w:type="dxa"/>
            <w:vAlign w:val="center"/>
          </w:tcPr>
          <w:p>
            <w:pPr>
              <w:spacing w:line="400" w:lineRule="exact"/>
              <w:ind w:firstLine="480" w:firstLineChars="200"/>
              <w:rPr>
                <w:sz w:val="24"/>
              </w:rPr>
            </w:pPr>
            <w:r>
              <w:rPr>
                <w:rFonts w:hint="eastAsia"/>
                <w:sz w:val="24"/>
              </w:rPr>
              <w:t>偏离</w:t>
            </w:r>
          </w:p>
        </w:tc>
        <w:tc>
          <w:tcPr>
            <w:tcW w:w="2532" w:type="dxa"/>
            <w:vAlign w:val="center"/>
          </w:tcPr>
          <w:p>
            <w:pPr>
              <w:spacing w:line="400" w:lineRule="exact"/>
              <w:ind w:firstLine="480" w:firstLineChars="200"/>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3" w:type="dxa"/>
            <w:vAlign w:val="center"/>
          </w:tcPr>
          <w:p>
            <w:pPr>
              <w:spacing w:line="400" w:lineRule="exact"/>
              <w:ind w:firstLine="480" w:firstLineChars="200"/>
              <w:rPr>
                <w:sz w:val="24"/>
              </w:rPr>
            </w:pPr>
          </w:p>
        </w:tc>
        <w:tc>
          <w:tcPr>
            <w:tcW w:w="161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1681" w:type="dxa"/>
            <w:vAlign w:val="center"/>
          </w:tcPr>
          <w:p>
            <w:pPr>
              <w:spacing w:line="400" w:lineRule="exact"/>
              <w:ind w:firstLine="480" w:firstLineChars="200"/>
              <w:rPr>
                <w:sz w:val="24"/>
              </w:rPr>
            </w:pPr>
          </w:p>
        </w:tc>
        <w:tc>
          <w:tcPr>
            <w:tcW w:w="2532" w:type="dxa"/>
            <w:vAlign w:val="center"/>
          </w:tcPr>
          <w:p>
            <w:pPr>
              <w:spacing w:line="400" w:lineRule="exact"/>
              <w:ind w:firstLine="480" w:firstLineChars="200"/>
              <w:rPr>
                <w:sz w:val="24"/>
              </w:rPr>
            </w:pPr>
          </w:p>
        </w:tc>
      </w:tr>
    </w:tbl>
    <w:p>
      <w:pPr>
        <w:spacing w:line="400" w:lineRule="exact"/>
        <w:ind w:firstLine="480" w:firstLineChars="200"/>
        <w:rPr>
          <w:sz w:val="24"/>
        </w:rPr>
      </w:pPr>
      <w:r>
        <w:rPr>
          <w:rFonts w:hint="eastAsia"/>
          <w:sz w:val="24"/>
        </w:rPr>
        <w:t>注：</w:t>
      </w:r>
    </w:p>
    <w:p>
      <w:pPr>
        <w:spacing w:line="400" w:lineRule="exact"/>
        <w:ind w:firstLine="480" w:firstLineChars="200"/>
        <w:rPr>
          <w:sz w:val="24"/>
        </w:rPr>
      </w:pPr>
      <w:r>
        <w:rPr>
          <w:sz w:val="24"/>
        </w:rPr>
        <w:t>1</w:t>
      </w:r>
      <w:r>
        <w:rPr>
          <w:rFonts w:hint="eastAsia"/>
          <w:sz w:val="24"/>
        </w:rPr>
        <w:t>、一个标段一张。</w:t>
      </w:r>
    </w:p>
    <w:p>
      <w:pPr>
        <w:spacing w:line="400" w:lineRule="exact"/>
        <w:ind w:firstLine="480" w:firstLineChars="200"/>
        <w:rPr>
          <w:sz w:val="24"/>
        </w:rPr>
      </w:pPr>
      <w:r>
        <w:rPr>
          <w:sz w:val="24"/>
        </w:rPr>
        <w:t>2</w:t>
      </w:r>
      <w:r>
        <w:rPr>
          <w:rFonts w:hint="eastAsia"/>
          <w:sz w:val="24"/>
        </w:rPr>
        <w:t>、必须与相应标项的所有技术规格相比较填列。</w:t>
      </w:r>
    </w:p>
    <w:p>
      <w:pPr>
        <w:spacing w:line="400" w:lineRule="exact"/>
        <w:ind w:firstLine="480" w:firstLineChars="200"/>
        <w:rPr>
          <w:sz w:val="24"/>
        </w:rPr>
      </w:pPr>
      <w:r>
        <w:rPr>
          <w:sz w:val="24"/>
        </w:rPr>
        <w:t>3</w:t>
      </w:r>
      <w:r>
        <w:rPr>
          <w:rFonts w:hint="eastAsia"/>
          <w:sz w:val="24"/>
        </w:rPr>
        <w:t>、盖章并签字，否则以不响应招标文件实质性要求作无效投标处理。</w:t>
      </w:r>
    </w:p>
    <w:p>
      <w:pPr>
        <w:spacing w:line="400" w:lineRule="exact"/>
        <w:ind w:firstLine="480" w:firstLineChars="200"/>
        <w:rPr>
          <w:sz w:val="24"/>
        </w:rPr>
      </w:pPr>
      <w:r>
        <w:rPr>
          <w:sz w:val="24"/>
        </w:rPr>
        <w:t>4</w:t>
      </w:r>
      <w:r>
        <w:rPr>
          <w:rFonts w:hint="eastAsia"/>
          <w:sz w:val="24"/>
        </w:rPr>
        <w:t>、隐去报价并且填写完整的招标材料明细表。</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全权代表签字</w:t>
      </w:r>
    </w:p>
    <w:p>
      <w:pPr>
        <w:spacing w:line="400" w:lineRule="exact"/>
        <w:ind w:firstLine="480" w:firstLineChars="200"/>
        <w:rPr>
          <w:sz w:val="24"/>
        </w:rPr>
      </w:pPr>
    </w:p>
    <w:p>
      <w:pPr>
        <w:spacing w:line="400" w:lineRule="exact"/>
        <w:ind w:firstLine="480" w:firstLineChars="200"/>
        <w:rPr>
          <w:sz w:val="24"/>
        </w:rPr>
      </w:pPr>
      <w:r>
        <w:rPr>
          <w:rFonts w:hint="eastAsia"/>
          <w:sz w:val="24"/>
        </w:rPr>
        <w:t>日期</w:t>
      </w:r>
    </w:p>
    <w:p>
      <w:pPr>
        <w:spacing w:line="400" w:lineRule="exact"/>
        <w:ind w:firstLine="480" w:firstLineChars="200"/>
        <w:rPr>
          <w:sz w:val="24"/>
        </w:rPr>
      </w:pPr>
    </w:p>
    <w:p>
      <w:pPr>
        <w:ind w:left="540" w:firstLine="30"/>
        <w:jc w:val="center"/>
        <w:rPr>
          <w:sz w:val="30"/>
          <w:szCs w:val="30"/>
        </w:rPr>
      </w:pPr>
    </w:p>
    <w:p>
      <w:pPr>
        <w:spacing w:line="440" w:lineRule="exact"/>
        <w:rPr>
          <w:rFonts w:eastAsia="黑体"/>
        </w:rPr>
      </w:pPr>
    </w:p>
    <w:p>
      <w:pPr>
        <w:topLinePunct/>
        <w:spacing w:line="440" w:lineRule="exact"/>
        <w:jc w:val="center"/>
      </w:pPr>
      <w:r>
        <w:br w:type="page"/>
      </w:r>
    </w:p>
    <w:p>
      <w:pPr>
        <w:pStyle w:val="57"/>
        <w:jc w:val="center"/>
      </w:pPr>
    </w:p>
    <w:p>
      <w:pPr>
        <w:spacing w:line="440" w:lineRule="exact"/>
        <w:rPr>
          <w:rFonts w:eastAsia="黑体"/>
        </w:rPr>
      </w:pPr>
    </w:p>
    <w:p>
      <w:pPr>
        <w:pStyle w:val="57"/>
        <w:ind w:left="172" w:leftChars="86" w:firstLine="3040" w:firstLineChars="950"/>
        <w:rPr>
          <w:b w:val="0"/>
        </w:rPr>
      </w:pPr>
      <w:bookmarkStart w:id="90" w:name="_Toc368049509"/>
      <w:r>
        <w:rPr>
          <w:rFonts w:hint="eastAsia"/>
          <w:b w:val="0"/>
        </w:rPr>
        <w:t>二、报价表</w:t>
      </w:r>
      <w:bookmarkEnd w:id="90"/>
    </w:p>
    <w:p>
      <w:pPr>
        <w:pStyle w:val="57"/>
        <w:ind w:left="172" w:leftChars="86" w:firstLine="3040" w:firstLineChars="950"/>
        <w:rPr>
          <w:b w:val="0"/>
        </w:rPr>
      </w:pPr>
    </w:p>
    <w:p>
      <w:pPr>
        <w:rPr>
          <w:rFonts w:ascii="宋体" w:hAnsi="宋体"/>
          <w:sz w:val="28"/>
          <w:szCs w:val="28"/>
        </w:rPr>
      </w:pPr>
      <w:r>
        <w:rPr>
          <w:rFonts w:hint="eastAsia" w:ascii="宋体" w:hAnsi="宋体"/>
          <w:sz w:val="28"/>
          <w:szCs w:val="28"/>
        </w:rPr>
        <w:t>一、图纸内工程量及现场踏勘综合报价：</w:t>
      </w:r>
    </w:p>
    <w:tbl>
      <w:tblPr>
        <w:tblStyle w:val="41"/>
        <w:tblW w:w="941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693"/>
        <w:gridCol w:w="851"/>
        <w:gridCol w:w="2268"/>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07" w:type="dxa"/>
            <w:vAlign w:val="center"/>
          </w:tcPr>
          <w:p>
            <w:pPr>
              <w:ind w:left="56"/>
              <w:jc w:val="center"/>
              <w:rPr>
                <w:rFonts w:ascii="宋体" w:hAnsi="宋体"/>
                <w:sz w:val="28"/>
                <w:szCs w:val="28"/>
              </w:rPr>
            </w:pPr>
            <w:r>
              <w:rPr>
                <w:rFonts w:hint="eastAsia" w:ascii="宋体" w:hAnsi="宋体"/>
                <w:sz w:val="28"/>
                <w:szCs w:val="28"/>
              </w:rPr>
              <w:t>序号</w:t>
            </w:r>
          </w:p>
        </w:tc>
        <w:tc>
          <w:tcPr>
            <w:tcW w:w="2693" w:type="dxa"/>
            <w:vAlign w:val="center"/>
          </w:tcPr>
          <w:p>
            <w:pPr>
              <w:ind w:left="56"/>
              <w:jc w:val="center"/>
              <w:rPr>
                <w:rFonts w:ascii="宋体" w:hAnsi="宋体"/>
                <w:sz w:val="28"/>
                <w:szCs w:val="28"/>
              </w:rPr>
            </w:pPr>
            <w:r>
              <w:rPr>
                <w:rFonts w:hint="eastAsia" w:ascii="宋体" w:hAnsi="宋体"/>
                <w:sz w:val="28"/>
                <w:szCs w:val="28"/>
              </w:rPr>
              <w:t>项目名称</w:t>
            </w:r>
          </w:p>
        </w:tc>
        <w:tc>
          <w:tcPr>
            <w:tcW w:w="851" w:type="dxa"/>
            <w:vAlign w:val="center"/>
          </w:tcPr>
          <w:p>
            <w:pPr>
              <w:ind w:left="56"/>
              <w:jc w:val="center"/>
              <w:rPr>
                <w:rFonts w:ascii="宋体" w:hAnsi="宋体"/>
                <w:sz w:val="28"/>
                <w:szCs w:val="28"/>
              </w:rPr>
            </w:pPr>
            <w:r>
              <w:rPr>
                <w:rFonts w:hint="eastAsia" w:ascii="宋体" w:hAnsi="宋体"/>
                <w:sz w:val="28"/>
                <w:szCs w:val="28"/>
              </w:rPr>
              <w:t>单位</w:t>
            </w:r>
          </w:p>
        </w:tc>
        <w:tc>
          <w:tcPr>
            <w:tcW w:w="2268" w:type="dxa"/>
            <w:vAlign w:val="center"/>
          </w:tcPr>
          <w:p>
            <w:pPr>
              <w:ind w:left="56"/>
              <w:jc w:val="center"/>
              <w:rPr>
                <w:rFonts w:hint="eastAsia" w:ascii="宋体" w:hAnsi="宋体"/>
                <w:color w:val="FF0000"/>
                <w:sz w:val="28"/>
                <w:szCs w:val="28"/>
              </w:rPr>
            </w:pPr>
            <w:r>
              <w:rPr>
                <w:rFonts w:hint="eastAsia" w:ascii="宋体" w:hAnsi="宋体"/>
                <w:sz w:val="28"/>
                <w:szCs w:val="28"/>
              </w:rPr>
              <w:t>含税</w:t>
            </w:r>
            <w:r>
              <w:rPr>
                <w:rFonts w:hint="eastAsia" w:ascii="宋体" w:hAnsi="宋体"/>
                <w:color w:val="FF0000"/>
                <w:sz w:val="28"/>
                <w:szCs w:val="28"/>
              </w:rPr>
              <w:t>（</w:t>
            </w:r>
            <w:r>
              <w:rPr>
                <w:rFonts w:hint="eastAsia" w:ascii="宋体" w:hAnsi="宋体"/>
                <w:color w:val="FF0000"/>
                <w:sz w:val="28"/>
                <w:szCs w:val="28"/>
                <w:u w:val="single"/>
              </w:rPr>
              <w:t xml:space="preserve">   %</w:t>
            </w:r>
            <w:r>
              <w:rPr>
                <w:rFonts w:hint="eastAsia" w:ascii="宋体" w:hAnsi="宋体"/>
                <w:color w:val="FF0000"/>
                <w:sz w:val="28"/>
                <w:szCs w:val="28"/>
              </w:rPr>
              <w:t>）</w:t>
            </w:r>
          </w:p>
          <w:p>
            <w:pPr>
              <w:ind w:left="56"/>
              <w:jc w:val="center"/>
              <w:rPr>
                <w:rFonts w:ascii="宋体" w:hAnsi="宋体"/>
                <w:sz w:val="28"/>
                <w:szCs w:val="28"/>
              </w:rPr>
            </w:pPr>
            <w:r>
              <w:rPr>
                <w:rFonts w:hint="eastAsia" w:ascii="宋体" w:hAnsi="宋体"/>
                <w:sz w:val="28"/>
                <w:szCs w:val="28"/>
              </w:rPr>
              <w:t>报价（元）</w:t>
            </w:r>
          </w:p>
        </w:tc>
        <w:tc>
          <w:tcPr>
            <w:tcW w:w="1417" w:type="dxa"/>
            <w:vAlign w:val="center"/>
          </w:tcPr>
          <w:p>
            <w:pPr>
              <w:jc w:val="center"/>
              <w:rPr>
                <w:rFonts w:ascii="宋体" w:hAnsi="宋体"/>
                <w:sz w:val="24"/>
                <w:szCs w:val="24"/>
              </w:rPr>
            </w:pPr>
            <w:r>
              <w:rPr>
                <w:rFonts w:hint="eastAsia" w:ascii="宋体" w:hAnsi="宋体"/>
                <w:sz w:val="24"/>
                <w:szCs w:val="24"/>
              </w:rPr>
              <w:t>最短工期（日历天）</w:t>
            </w:r>
          </w:p>
        </w:tc>
        <w:tc>
          <w:tcPr>
            <w:tcW w:w="1276" w:type="dxa"/>
            <w:vAlign w:val="center"/>
          </w:tcPr>
          <w:p>
            <w:pPr>
              <w:ind w:left="56"/>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07" w:type="dxa"/>
            <w:vAlign w:val="center"/>
          </w:tcPr>
          <w:p>
            <w:pPr>
              <w:ind w:left="56"/>
              <w:jc w:val="center"/>
              <w:rPr>
                <w:rFonts w:ascii="宋体" w:hAnsi="宋体"/>
                <w:sz w:val="28"/>
                <w:szCs w:val="28"/>
              </w:rPr>
            </w:pPr>
            <w:r>
              <w:rPr>
                <w:rFonts w:hint="eastAsia" w:ascii="宋体" w:hAnsi="宋体"/>
                <w:sz w:val="28"/>
                <w:szCs w:val="28"/>
              </w:rPr>
              <w:t>1</w:t>
            </w:r>
          </w:p>
        </w:tc>
        <w:tc>
          <w:tcPr>
            <w:tcW w:w="2693" w:type="dxa"/>
            <w:vAlign w:val="center"/>
          </w:tcPr>
          <w:p>
            <w:pPr>
              <w:ind w:left="56"/>
              <w:jc w:val="center"/>
              <w:rPr>
                <w:rFonts w:ascii="宋体" w:hAnsi="宋体"/>
                <w:sz w:val="28"/>
                <w:szCs w:val="28"/>
              </w:rPr>
            </w:pPr>
          </w:p>
        </w:tc>
        <w:tc>
          <w:tcPr>
            <w:tcW w:w="851" w:type="dxa"/>
            <w:vAlign w:val="center"/>
          </w:tcPr>
          <w:p>
            <w:pPr>
              <w:ind w:left="56"/>
              <w:jc w:val="center"/>
              <w:rPr>
                <w:rFonts w:ascii="宋体" w:hAnsi="宋体"/>
                <w:sz w:val="28"/>
                <w:szCs w:val="28"/>
              </w:rPr>
            </w:pPr>
            <w:r>
              <w:rPr>
                <w:rFonts w:hint="eastAsia" w:ascii="宋体" w:hAnsi="宋体"/>
                <w:sz w:val="28"/>
                <w:szCs w:val="28"/>
              </w:rPr>
              <w:t>项</w:t>
            </w:r>
          </w:p>
        </w:tc>
        <w:tc>
          <w:tcPr>
            <w:tcW w:w="2268" w:type="dxa"/>
            <w:vAlign w:val="center"/>
          </w:tcPr>
          <w:p>
            <w:pPr>
              <w:ind w:left="56"/>
              <w:jc w:val="center"/>
              <w:rPr>
                <w:rFonts w:ascii="宋体" w:hAnsi="宋体"/>
                <w:sz w:val="28"/>
                <w:szCs w:val="28"/>
              </w:rPr>
            </w:pPr>
          </w:p>
        </w:tc>
        <w:tc>
          <w:tcPr>
            <w:tcW w:w="1417" w:type="dxa"/>
            <w:vAlign w:val="center"/>
          </w:tcPr>
          <w:p>
            <w:pPr>
              <w:ind w:left="56"/>
              <w:jc w:val="center"/>
              <w:rPr>
                <w:rFonts w:ascii="宋体" w:hAnsi="宋体"/>
                <w:sz w:val="28"/>
                <w:szCs w:val="28"/>
              </w:rPr>
            </w:pPr>
          </w:p>
        </w:tc>
        <w:tc>
          <w:tcPr>
            <w:tcW w:w="1276" w:type="dxa"/>
            <w:vAlign w:val="center"/>
          </w:tcPr>
          <w:p>
            <w:pPr>
              <w:ind w:left="56"/>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07" w:type="dxa"/>
            <w:vAlign w:val="center"/>
          </w:tcPr>
          <w:p>
            <w:pPr>
              <w:ind w:left="56"/>
              <w:jc w:val="center"/>
              <w:rPr>
                <w:rFonts w:ascii="宋体" w:hAnsi="宋体"/>
                <w:sz w:val="28"/>
                <w:szCs w:val="28"/>
              </w:rPr>
            </w:pPr>
            <w:r>
              <w:rPr>
                <w:rFonts w:hint="eastAsia" w:ascii="宋体" w:hAnsi="宋体"/>
                <w:sz w:val="28"/>
                <w:szCs w:val="28"/>
              </w:rPr>
              <w:t>2</w:t>
            </w:r>
          </w:p>
        </w:tc>
        <w:tc>
          <w:tcPr>
            <w:tcW w:w="2693" w:type="dxa"/>
            <w:vAlign w:val="center"/>
          </w:tcPr>
          <w:p>
            <w:pPr>
              <w:ind w:left="56"/>
              <w:jc w:val="center"/>
              <w:rPr>
                <w:rFonts w:ascii="宋体" w:hAnsi="宋体"/>
                <w:sz w:val="24"/>
                <w:szCs w:val="24"/>
              </w:rPr>
            </w:pPr>
          </w:p>
        </w:tc>
        <w:tc>
          <w:tcPr>
            <w:tcW w:w="851" w:type="dxa"/>
            <w:vAlign w:val="center"/>
          </w:tcPr>
          <w:p>
            <w:pPr>
              <w:ind w:left="56"/>
              <w:jc w:val="center"/>
              <w:rPr>
                <w:rFonts w:ascii="宋体" w:hAnsi="宋体"/>
                <w:sz w:val="28"/>
                <w:szCs w:val="28"/>
              </w:rPr>
            </w:pPr>
            <w:r>
              <w:rPr>
                <w:rFonts w:hint="eastAsia" w:ascii="宋体" w:hAnsi="宋体"/>
                <w:sz w:val="28"/>
                <w:szCs w:val="28"/>
              </w:rPr>
              <w:t>项</w:t>
            </w:r>
          </w:p>
        </w:tc>
        <w:tc>
          <w:tcPr>
            <w:tcW w:w="2268" w:type="dxa"/>
            <w:vAlign w:val="center"/>
          </w:tcPr>
          <w:p>
            <w:pPr>
              <w:ind w:left="56"/>
              <w:jc w:val="center"/>
              <w:rPr>
                <w:rFonts w:ascii="宋体" w:hAnsi="宋体"/>
                <w:sz w:val="28"/>
                <w:szCs w:val="28"/>
              </w:rPr>
            </w:pPr>
          </w:p>
        </w:tc>
        <w:tc>
          <w:tcPr>
            <w:tcW w:w="1417" w:type="dxa"/>
            <w:vAlign w:val="center"/>
          </w:tcPr>
          <w:p>
            <w:pPr>
              <w:ind w:left="56"/>
              <w:jc w:val="center"/>
              <w:rPr>
                <w:rFonts w:ascii="宋体" w:hAnsi="宋体"/>
                <w:sz w:val="28"/>
                <w:szCs w:val="28"/>
              </w:rPr>
            </w:pPr>
          </w:p>
        </w:tc>
        <w:tc>
          <w:tcPr>
            <w:tcW w:w="1276" w:type="dxa"/>
            <w:vAlign w:val="center"/>
          </w:tcPr>
          <w:p>
            <w:pPr>
              <w:ind w:left="56"/>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07" w:type="dxa"/>
            <w:vAlign w:val="center"/>
          </w:tcPr>
          <w:p>
            <w:pPr>
              <w:ind w:left="56"/>
              <w:jc w:val="center"/>
              <w:rPr>
                <w:rFonts w:ascii="宋体" w:hAnsi="宋体"/>
                <w:sz w:val="28"/>
                <w:szCs w:val="28"/>
              </w:rPr>
            </w:pPr>
            <w:r>
              <w:rPr>
                <w:rFonts w:hint="eastAsia" w:ascii="宋体" w:hAnsi="宋体"/>
                <w:sz w:val="28"/>
                <w:szCs w:val="28"/>
              </w:rPr>
              <w:t>3</w:t>
            </w:r>
          </w:p>
        </w:tc>
        <w:tc>
          <w:tcPr>
            <w:tcW w:w="2693" w:type="dxa"/>
            <w:vAlign w:val="center"/>
          </w:tcPr>
          <w:p>
            <w:pPr>
              <w:ind w:left="56"/>
              <w:jc w:val="center"/>
              <w:rPr>
                <w:rFonts w:ascii="宋体" w:hAnsi="宋体"/>
                <w:sz w:val="28"/>
                <w:szCs w:val="28"/>
              </w:rPr>
            </w:pPr>
            <w:r>
              <w:rPr>
                <w:rFonts w:hint="eastAsia" w:ascii="宋体" w:hAnsi="宋体"/>
                <w:sz w:val="28"/>
                <w:szCs w:val="28"/>
              </w:rPr>
              <w:t>合计</w:t>
            </w:r>
          </w:p>
        </w:tc>
        <w:tc>
          <w:tcPr>
            <w:tcW w:w="851" w:type="dxa"/>
            <w:vAlign w:val="center"/>
          </w:tcPr>
          <w:p>
            <w:pPr>
              <w:ind w:left="56"/>
              <w:jc w:val="center"/>
              <w:rPr>
                <w:rFonts w:ascii="宋体" w:hAnsi="宋体"/>
                <w:sz w:val="28"/>
                <w:szCs w:val="28"/>
              </w:rPr>
            </w:pPr>
            <w:r>
              <w:rPr>
                <w:rFonts w:hint="eastAsia" w:ascii="宋体" w:hAnsi="宋体"/>
                <w:sz w:val="28"/>
                <w:szCs w:val="28"/>
              </w:rPr>
              <w:t>元</w:t>
            </w:r>
          </w:p>
        </w:tc>
        <w:tc>
          <w:tcPr>
            <w:tcW w:w="4961" w:type="dxa"/>
            <w:gridSpan w:val="3"/>
            <w:vAlign w:val="center"/>
          </w:tcPr>
          <w:p>
            <w:pPr>
              <w:ind w:left="56"/>
              <w:jc w:val="center"/>
              <w:rPr>
                <w:rFonts w:ascii="宋体" w:hAnsi="宋体"/>
                <w:sz w:val="28"/>
                <w:szCs w:val="28"/>
              </w:rPr>
            </w:pPr>
            <w:r>
              <w:rPr>
                <w:rFonts w:hint="eastAsia" w:ascii="宋体" w:hAnsi="宋体"/>
                <w:sz w:val="28"/>
                <w:szCs w:val="28"/>
              </w:rPr>
              <w:t xml:space="preserve">     （大写：元）</w:t>
            </w:r>
          </w:p>
        </w:tc>
      </w:tr>
    </w:tbl>
    <w:p>
      <w:pPr>
        <w:autoSpaceDE w:val="0"/>
        <w:autoSpaceDN w:val="0"/>
        <w:adjustRightInd w:val="0"/>
        <w:rPr>
          <w:rFonts w:ascii="宋体" w:cs="宋体"/>
          <w:sz w:val="28"/>
          <w:szCs w:val="28"/>
        </w:rPr>
      </w:pPr>
      <w:r>
        <w:rPr>
          <w:rFonts w:hint="eastAsia" w:ascii="宋体" w:cs="宋体"/>
          <w:sz w:val="28"/>
          <w:szCs w:val="28"/>
        </w:rPr>
        <w:t>说明：</w:t>
      </w:r>
      <w:r>
        <w:rPr>
          <w:rFonts w:ascii="宋体" w:cs="宋体"/>
          <w:sz w:val="28"/>
          <w:szCs w:val="28"/>
        </w:rPr>
        <w:t>1</w:t>
      </w:r>
      <w:r>
        <w:rPr>
          <w:rFonts w:hint="eastAsia" w:ascii="宋体" w:cs="宋体"/>
          <w:sz w:val="28"/>
          <w:szCs w:val="28"/>
        </w:rPr>
        <w:t>、包干总价含安全文明施工费、税金、管理费及利润等全部与工程有关的一切费用。</w:t>
      </w:r>
    </w:p>
    <w:p>
      <w:pPr>
        <w:autoSpaceDE w:val="0"/>
        <w:autoSpaceDN w:val="0"/>
        <w:adjustRightInd w:val="0"/>
        <w:rPr>
          <w:rFonts w:ascii="宋体" w:cs="宋体"/>
          <w:sz w:val="28"/>
          <w:szCs w:val="28"/>
        </w:rPr>
      </w:pPr>
    </w:p>
    <w:sectPr>
      <w:headerReference r:id="rId7" w:type="first"/>
      <w:footerReference r:id="rId9" w:type="first"/>
      <w:headerReference r:id="rId6" w:type="default"/>
      <w:footerReference r:id="rId8" w:type="default"/>
      <w:pgSz w:w="11907" w:h="16840" w:orient="landscape"/>
      <w:pgMar w:top="567" w:right="1134" w:bottom="567" w:left="1361" w:header="907" w:footer="907" w:gutter="0"/>
      <w:pgNumType w:start="1"/>
      <w:cols w:space="720" w:num="1"/>
      <w:titlePg/>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Times New Roman"/>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rPr>
        <w:rStyle w:val="44"/>
      </w:rPr>
      <w:fldChar w:fldCharType="begin"/>
    </w:r>
    <w:r>
      <w:rPr>
        <w:rStyle w:val="44"/>
      </w:rPr>
      <w:instrText xml:space="preserve">PAGE  </w:instrText>
    </w:r>
    <w:r>
      <w:rPr>
        <w:rStyle w:val="44"/>
      </w:rPr>
      <w:fldChar w:fldCharType="separate"/>
    </w:r>
    <w:r>
      <w:rPr>
        <w:rStyle w:val="44"/>
      </w:rPr>
      <w:t>4</w:t>
    </w:r>
    <w:r>
      <w:rPr>
        <w:rStyle w:val="44"/>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106" w:leftChars="53" w:firstLine="6660" w:firstLineChars="3700"/>
      <w:jc w:val="both"/>
      <w:rPr>
        <w:szCs w:val="18"/>
      </w:rPr>
    </w:pPr>
    <w:r>
      <w:rPr>
        <w:rFonts w:hint="eastAsia"/>
        <w:szCs w:val="18"/>
      </w:rPr>
      <w:t>第</w:t>
    </w:r>
    <w:r>
      <w:rPr>
        <w:rStyle w:val="44"/>
      </w:rPr>
      <w:fldChar w:fldCharType="begin"/>
    </w:r>
    <w:r>
      <w:rPr>
        <w:rStyle w:val="44"/>
      </w:rPr>
      <w:instrText xml:space="preserve"> PAGE </w:instrText>
    </w:r>
    <w:r>
      <w:rPr>
        <w:rStyle w:val="44"/>
      </w:rPr>
      <w:fldChar w:fldCharType="separate"/>
    </w:r>
    <w:r>
      <w:rPr>
        <w:rStyle w:val="44"/>
      </w:rPr>
      <w:t>2</w:t>
    </w:r>
    <w:r>
      <w:rPr>
        <w:rStyle w:val="44"/>
      </w:rPr>
      <w:fldChar w:fldCharType="end"/>
    </w:r>
    <w:r>
      <w:rPr>
        <w:rFonts w:hint="eastAsia"/>
        <w:szCs w:val="18"/>
      </w:rPr>
      <w:t>页共</w:t>
    </w:r>
    <w:r>
      <w:rPr>
        <w:rStyle w:val="44"/>
      </w:rPr>
      <w:t>21</w:t>
    </w:r>
    <w:r>
      <w:rPr>
        <w:rFonts w:hint="eastAsia"/>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7830" w:firstLineChars="4350"/>
      <w:jc w:val="both"/>
      <w:rPr>
        <w:szCs w:val="18"/>
      </w:rPr>
    </w:pPr>
    <w:r>
      <w:rPr>
        <w:rFonts w:hint="eastAsia"/>
        <w:szCs w:val="18"/>
      </w:rPr>
      <w:t>第</w:t>
    </w:r>
    <w:r>
      <w:rPr>
        <w:rStyle w:val="44"/>
      </w:rPr>
      <w:fldChar w:fldCharType="begin"/>
    </w:r>
    <w:r>
      <w:rPr>
        <w:rStyle w:val="44"/>
      </w:rPr>
      <w:instrText xml:space="preserve"> PAGE </w:instrText>
    </w:r>
    <w:r>
      <w:rPr>
        <w:rStyle w:val="44"/>
      </w:rPr>
      <w:fldChar w:fldCharType="separate"/>
    </w:r>
    <w:r>
      <w:rPr>
        <w:rStyle w:val="44"/>
      </w:rPr>
      <w:t>1</w:t>
    </w:r>
    <w:r>
      <w:rPr>
        <w:rStyle w:val="44"/>
      </w:rPr>
      <w:fldChar w:fldCharType="end"/>
    </w:r>
    <w:r>
      <w:rPr>
        <w:rFonts w:hint="eastAsia"/>
        <w:szCs w:val="18"/>
      </w:rPr>
      <w:t>页共</w:t>
    </w:r>
    <w:r>
      <w:rPr>
        <w:rStyle w:val="44"/>
      </w:rPr>
      <w:t>21</w:t>
    </w:r>
    <w:r>
      <w:rPr>
        <w:rStyle w:val="44"/>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left"/>
    </w:pPr>
    <w:r>
      <w:rPr>
        <w:rFonts w:hint="eastAsia"/>
        <w:sz w:val="15"/>
        <w:szCs w:val="15"/>
      </w:rPr>
      <w:t xml:space="preserve">  地址：潍坊市滨海经济开发区临港路08778号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63425E"/>
    <w:multiLevelType w:val="multilevel"/>
    <w:tmpl w:val="4163425E"/>
    <w:lvl w:ilvl="0" w:tentative="0">
      <w:start w:val="1"/>
      <w:numFmt w:val="bullet"/>
      <w:pStyle w:val="82"/>
      <w:lvlText w:val=""/>
      <w:lvlJc w:val="left"/>
      <w:pPr>
        <w:ind w:left="840" w:hanging="420"/>
      </w:pPr>
      <w:rPr>
        <w:rFonts w:hint="default" w:ascii="Wingdings" w:hAnsi="Wingdings"/>
        <w:color w:val="auto"/>
      </w:rPr>
    </w:lvl>
    <w:lvl w:ilvl="1" w:tentative="0">
      <w:start w:val="1"/>
      <w:numFmt w:val="decimal"/>
      <w:lvlText w:val="%2."/>
      <w:lvlJc w:val="left"/>
      <w:pPr>
        <w:ind w:left="420" w:hanging="420"/>
      </w:pPr>
      <w:rPr>
        <w:rFonts w:hint="default"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4C238EA"/>
    <w:multiLevelType w:val="multilevel"/>
    <w:tmpl w:val="64C238EA"/>
    <w:lvl w:ilvl="0" w:tentative="0">
      <w:start w:val="1"/>
      <w:numFmt w:val="decimal"/>
      <w:lvlText w:val="%1、"/>
      <w:lvlJc w:val="left"/>
      <w:pPr>
        <w:ind w:left="288" w:hanging="360"/>
      </w:pPr>
      <w:rPr>
        <w:rFonts w:hint="default" w:cs="Times New Roman"/>
      </w:rPr>
    </w:lvl>
    <w:lvl w:ilvl="1" w:tentative="0">
      <w:start w:val="1"/>
      <w:numFmt w:val="lowerLetter"/>
      <w:lvlText w:val="%2)"/>
      <w:lvlJc w:val="left"/>
      <w:pPr>
        <w:ind w:left="768" w:hanging="420"/>
      </w:pPr>
      <w:rPr>
        <w:rFonts w:cs="Times New Roman"/>
      </w:rPr>
    </w:lvl>
    <w:lvl w:ilvl="2" w:tentative="0">
      <w:start w:val="1"/>
      <w:numFmt w:val="lowerRoman"/>
      <w:lvlText w:val="%3."/>
      <w:lvlJc w:val="right"/>
      <w:pPr>
        <w:ind w:left="1188" w:hanging="420"/>
      </w:pPr>
      <w:rPr>
        <w:rFonts w:cs="Times New Roman"/>
      </w:rPr>
    </w:lvl>
    <w:lvl w:ilvl="3" w:tentative="0">
      <w:start w:val="1"/>
      <w:numFmt w:val="decimal"/>
      <w:lvlText w:val="%4."/>
      <w:lvlJc w:val="left"/>
      <w:pPr>
        <w:ind w:left="1608" w:hanging="420"/>
      </w:pPr>
      <w:rPr>
        <w:rFonts w:cs="Times New Roman"/>
      </w:rPr>
    </w:lvl>
    <w:lvl w:ilvl="4" w:tentative="0">
      <w:start w:val="1"/>
      <w:numFmt w:val="lowerLetter"/>
      <w:lvlText w:val="%5)"/>
      <w:lvlJc w:val="left"/>
      <w:pPr>
        <w:ind w:left="2028" w:hanging="420"/>
      </w:pPr>
      <w:rPr>
        <w:rFonts w:cs="Times New Roman"/>
      </w:rPr>
    </w:lvl>
    <w:lvl w:ilvl="5" w:tentative="0">
      <w:start w:val="1"/>
      <w:numFmt w:val="lowerRoman"/>
      <w:lvlText w:val="%6."/>
      <w:lvlJc w:val="right"/>
      <w:pPr>
        <w:ind w:left="2448" w:hanging="420"/>
      </w:pPr>
      <w:rPr>
        <w:rFonts w:cs="Times New Roman"/>
      </w:rPr>
    </w:lvl>
    <w:lvl w:ilvl="6" w:tentative="0">
      <w:start w:val="1"/>
      <w:numFmt w:val="decimal"/>
      <w:lvlText w:val="%7."/>
      <w:lvlJc w:val="left"/>
      <w:pPr>
        <w:ind w:left="2868" w:hanging="420"/>
      </w:pPr>
      <w:rPr>
        <w:rFonts w:cs="Times New Roman"/>
      </w:rPr>
    </w:lvl>
    <w:lvl w:ilvl="7" w:tentative="0">
      <w:start w:val="1"/>
      <w:numFmt w:val="lowerLetter"/>
      <w:lvlText w:val="%8)"/>
      <w:lvlJc w:val="left"/>
      <w:pPr>
        <w:ind w:left="3288" w:hanging="420"/>
      </w:pPr>
      <w:rPr>
        <w:rFonts w:cs="Times New Roman"/>
      </w:rPr>
    </w:lvl>
    <w:lvl w:ilvl="8" w:tentative="0">
      <w:start w:val="1"/>
      <w:numFmt w:val="lowerRoman"/>
      <w:lvlText w:val="%9."/>
      <w:lvlJc w:val="right"/>
      <w:pPr>
        <w:ind w:left="370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2Yzk4MDBlN2VlODFmNDllNDEyZTViNmZkMDE2MjEifQ=="/>
  </w:docVars>
  <w:rsids>
    <w:rsidRoot w:val="00410AEE"/>
    <w:rsid w:val="00040DD6"/>
    <w:rsid w:val="0004481D"/>
    <w:rsid w:val="00045412"/>
    <w:rsid w:val="00050279"/>
    <w:rsid w:val="00057FFC"/>
    <w:rsid w:val="00080F6E"/>
    <w:rsid w:val="00085B8D"/>
    <w:rsid w:val="000925C4"/>
    <w:rsid w:val="0009360D"/>
    <w:rsid w:val="00097A35"/>
    <w:rsid w:val="000B2D02"/>
    <w:rsid w:val="000B2F35"/>
    <w:rsid w:val="000D7007"/>
    <w:rsid w:val="000E15A1"/>
    <w:rsid w:val="000E35C0"/>
    <w:rsid w:val="000E4F3D"/>
    <w:rsid w:val="000E580B"/>
    <w:rsid w:val="000F0D82"/>
    <w:rsid w:val="00111B7D"/>
    <w:rsid w:val="00112483"/>
    <w:rsid w:val="001378AB"/>
    <w:rsid w:val="0014008C"/>
    <w:rsid w:val="00147799"/>
    <w:rsid w:val="00165BBB"/>
    <w:rsid w:val="00165CAA"/>
    <w:rsid w:val="00170702"/>
    <w:rsid w:val="001778B7"/>
    <w:rsid w:val="0018288A"/>
    <w:rsid w:val="001B6612"/>
    <w:rsid w:val="001B6622"/>
    <w:rsid w:val="001C71F8"/>
    <w:rsid w:val="001D60D6"/>
    <w:rsid w:val="001F75B7"/>
    <w:rsid w:val="00213EC3"/>
    <w:rsid w:val="00214314"/>
    <w:rsid w:val="002165B1"/>
    <w:rsid w:val="00220DB9"/>
    <w:rsid w:val="00224682"/>
    <w:rsid w:val="00224B5B"/>
    <w:rsid w:val="00232BC1"/>
    <w:rsid w:val="002371BD"/>
    <w:rsid w:val="0024124B"/>
    <w:rsid w:val="00263B9E"/>
    <w:rsid w:val="0026727F"/>
    <w:rsid w:val="002715D0"/>
    <w:rsid w:val="00283F61"/>
    <w:rsid w:val="00285E7A"/>
    <w:rsid w:val="00290C08"/>
    <w:rsid w:val="002963C3"/>
    <w:rsid w:val="002B3B6D"/>
    <w:rsid w:val="002B46A3"/>
    <w:rsid w:val="002B7AF7"/>
    <w:rsid w:val="002B7F81"/>
    <w:rsid w:val="002D71B4"/>
    <w:rsid w:val="002E40DC"/>
    <w:rsid w:val="002F2AE6"/>
    <w:rsid w:val="003103F0"/>
    <w:rsid w:val="00321B89"/>
    <w:rsid w:val="00326686"/>
    <w:rsid w:val="00332478"/>
    <w:rsid w:val="003449F7"/>
    <w:rsid w:val="00355FC9"/>
    <w:rsid w:val="0036234A"/>
    <w:rsid w:val="00365275"/>
    <w:rsid w:val="00377410"/>
    <w:rsid w:val="00385A3D"/>
    <w:rsid w:val="00392D0C"/>
    <w:rsid w:val="003A654C"/>
    <w:rsid w:val="003B22CA"/>
    <w:rsid w:val="003B24EB"/>
    <w:rsid w:val="003C2625"/>
    <w:rsid w:val="003C2C4E"/>
    <w:rsid w:val="003E583B"/>
    <w:rsid w:val="003F0090"/>
    <w:rsid w:val="003F4051"/>
    <w:rsid w:val="00410AEE"/>
    <w:rsid w:val="00424191"/>
    <w:rsid w:val="00444659"/>
    <w:rsid w:val="00446735"/>
    <w:rsid w:val="0045306E"/>
    <w:rsid w:val="004567CC"/>
    <w:rsid w:val="00475081"/>
    <w:rsid w:val="00495167"/>
    <w:rsid w:val="004A298D"/>
    <w:rsid w:val="004C0D3F"/>
    <w:rsid w:val="004C7066"/>
    <w:rsid w:val="004C7946"/>
    <w:rsid w:val="004D4D10"/>
    <w:rsid w:val="004D72F7"/>
    <w:rsid w:val="004E247A"/>
    <w:rsid w:val="004F0775"/>
    <w:rsid w:val="004F2CBC"/>
    <w:rsid w:val="004F60B8"/>
    <w:rsid w:val="00537236"/>
    <w:rsid w:val="00553A15"/>
    <w:rsid w:val="00555FA1"/>
    <w:rsid w:val="00557857"/>
    <w:rsid w:val="00563621"/>
    <w:rsid w:val="00564F47"/>
    <w:rsid w:val="00570BC5"/>
    <w:rsid w:val="005802FE"/>
    <w:rsid w:val="0058384B"/>
    <w:rsid w:val="00593BC1"/>
    <w:rsid w:val="005A245E"/>
    <w:rsid w:val="005A73C3"/>
    <w:rsid w:val="005B061C"/>
    <w:rsid w:val="005B09D3"/>
    <w:rsid w:val="005B28F8"/>
    <w:rsid w:val="005C454B"/>
    <w:rsid w:val="005C57AA"/>
    <w:rsid w:val="005C747E"/>
    <w:rsid w:val="005D1AF8"/>
    <w:rsid w:val="005F156E"/>
    <w:rsid w:val="005F362F"/>
    <w:rsid w:val="00601633"/>
    <w:rsid w:val="00603211"/>
    <w:rsid w:val="00606B40"/>
    <w:rsid w:val="00607AC6"/>
    <w:rsid w:val="006102EE"/>
    <w:rsid w:val="0062568C"/>
    <w:rsid w:val="0063010B"/>
    <w:rsid w:val="00634219"/>
    <w:rsid w:val="00643D20"/>
    <w:rsid w:val="0064482A"/>
    <w:rsid w:val="00646135"/>
    <w:rsid w:val="00651059"/>
    <w:rsid w:val="00652174"/>
    <w:rsid w:val="00655528"/>
    <w:rsid w:val="006558A9"/>
    <w:rsid w:val="00656B37"/>
    <w:rsid w:val="006573EB"/>
    <w:rsid w:val="00663D5B"/>
    <w:rsid w:val="00667C58"/>
    <w:rsid w:val="006813EE"/>
    <w:rsid w:val="00681F9A"/>
    <w:rsid w:val="006877B3"/>
    <w:rsid w:val="006A0899"/>
    <w:rsid w:val="006A1286"/>
    <w:rsid w:val="006A2612"/>
    <w:rsid w:val="006B1BE7"/>
    <w:rsid w:val="006C46AB"/>
    <w:rsid w:val="006C51CA"/>
    <w:rsid w:val="006C767B"/>
    <w:rsid w:val="006E5071"/>
    <w:rsid w:val="006E5C8A"/>
    <w:rsid w:val="006F272E"/>
    <w:rsid w:val="007137DE"/>
    <w:rsid w:val="007155E9"/>
    <w:rsid w:val="007166AB"/>
    <w:rsid w:val="007232F7"/>
    <w:rsid w:val="00725883"/>
    <w:rsid w:val="0073199E"/>
    <w:rsid w:val="00731A38"/>
    <w:rsid w:val="00734E89"/>
    <w:rsid w:val="0074081C"/>
    <w:rsid w:val="00750EE1"/>
    <w:rsid w:val="0076323F"/>
    <w:rsid w:val="007655D2"/>
    <w:rsid w:val="00766AD2"/>
    <w:rsid w:val="00767F77"/>
    <w:rsid w:val="0079160F"/>
    <w:rsid w:val="007A4EF2"/>
    <w:rsid w:val="007B278F"/>
    <w:rsid w:val="007B33F3"/>
    <w:rsid w:val="007B4154"/>
    <w:rsid w:val="007C27BA"/>
    <w:rsid w:val="007D3701"/>
    <w:rsid w:val="007E69CB"/>
    <w:rsid w:val="007E786C"/>
    <w:rsid w:val="007F2C84"/>
    <w:rsid w:val="00810A1A"/>
    <w:rsid w:val="00814859"/>
    <w:rsid w:val="008176DD"/>
    <w:rsid w:val="00817B20"/>
    <w:rsid w:val="008279A6"/>
    <w:rsid w:val="00827C63"/>
    <w:rsid w:val="00832B31"/>
    <w:rsid w:val="00837F74"/>
    <w:rsid w:val="00840AAF"/>
    <w:rsid w:val="00856CC4"/>
    <w:rsid w:val="008737F1"/>
    <w:rsid w:val="00876E52"/>
    <w:rsid w:val="0087736B"/>
    <w:rsid w:val="008848A8"/>
    <w:rsid w:val="008A5532"/>
    <w:rsid w:val="008B309C"/>
    <w:rsid w:val="008B487F"/>
    <w:rsid w:val="008B7BA0"/>
    <w:rsid w:val="008F1E02"/>
    <w:rsid w:val="008F52CA"/>
    <w:rsid w:val="00920FED"/>
    <w:rsid w:val="009250DC"/>
    <w:rsid w:val="0092746C"/>
    <w:rsid w:val="009358C9"/>
    <w:rsid w:val="009375F6"/>
    <w:rsid w:val="009614CB"/>
    <w:rsid w:val="009745BB"/>
    <w:rsid w:val="00982297"/>
    <w:rsid w:val="00984BFC"/>
    <w:rsid w:val="00987B77"/>
    <w:rsid w:val="0099020F"/>
    <w:rsid w:val="009A73BD"/>
    <w:rsid w:val="009A7EF0"/>
    <w:rsid w:val="009B208E"/>
    <w:rsid w:val="009B584A"/>
    <w:rsid w:val="00A047ED"/>
    <w:rsid w:val="00A13437"/>
    <w:rsid w:val="00A244D4"/>
    <w:rsid w:val="00A32E73"/>
    <w:rsid w:val="00A41B72"/>
    <w:rsid w:val="00A51D09"/>
    <w:rsid w:val="00A527BD"/>
    <w:rsid w:val="00A61AAC"/>
    <w:rsid w:val="00A74F29"/>
    <w:rsid w:val="00A76D61"/>
    <w:rsid w:val="00A92B5D"/>
    <w:rsid w:val="00AA1DE0"/>
    <w:rsid w:val="00AA4ADD"/>
    <w:rsid w:val="00AB128A"/>
    <w:rsid w:val="00AB2219"/>
    <w:rsid w:val="00AB3072"/>
    <w:rsid w:val="00AB30D7"/>
    <w:rsid w:val="00AB39D9"/>
    <w:rsid w:val="00AC5152"/>
    <w:rsid w:val="00AD6267"/>
    <w:rsid w:val="00AE444F"/>
    <w:rsid w:val="00AE6169"/>
    <w:rsid w:val="00B01B61"/>
    <w:rsid w:val="00B047CE"/>
    <w:rsid w:val="00B04E3C"/>
    <w:rsid w:val="00B0665B"/>
    <w:rsid w:val="00B0788B"/>
    <w:rsid w:val="00B142BB"/>
    <w:rsid w:val="00B2401A"/>
    <w:rsid w:val="00B2428E"/>
    <w:rsid w:val="00B27B5B"/>
    <w:rsid w:val="00B3380D"/>
    <w:rsid w:val="00B37227"/>
    <w:rsid w:val="00B42437"/>
    <w:rsid w:val="00B55A03"/>
    <w:rsid w:val="00B56796"/>
    <w:rsid w:val="00B57CC5"/>
    <w:rsid w:val="00B65F29"/>
    <w:rsid w:val="00B73FA4"/>
    <w:rsid w:val="00BA6B43"/>
    <w:rsid w:val="00BB15D9"/>
    <w:rsid w:val="00BC09AC"/>
    <w:rsid w:val="00BC2F31"/>
    <w:rsid w:val="00BD1EE5"/>
    <w:rsid w:val="00BE5D53"/>
    <w:rsid w:val="00C07CFB"/>
    <w:rsid w:val="00C11DCB"/>
    <w:rsid w:val="00C20CA5"/>
    <w:rsid w:val="00C306F5"/>
    <w:rsid w:val="00C32AD8"/>
    <w:rsid w:val="00C35119"/>
    <w:rsid w:val="00C40355"/>
    <w:rsid w:val="00C82E5D"/>
    <w:rsid w:val="00C868A7"/>
    <w:rsid w:val="00C90BE0"/>
    <w:rsid w:val="00CA4443"/>
    <w:rsid w:val="00CA4FEE"/>
    <w:rsid w:val="00CA593D"/>
    <w:rsid w:val="00CA63F7"/>
    <w:rsid w:val="00CB0AFA"/>
    <w:rsid w:val="00CC3CF6"/>
    <w:rsid w:val="00CD03F8"/>
    <w:rsid w:val="00CD53BA"/>
    <w:rsid w:val="00CE0022"/>
    <w:rsid w:val="00D05E6B"/>
    <w:rsid w:val="00D26CC3"/>
    <w:rsid w:val="00D30D86"/>
    <w:rsid w:val="00D3493D"/>
    <w:rsid w:val="00D50536"/>
    <w:rsid w:val="00D511D9"/>
    <w:rsid w:val="00D518F4"/>
    <w:rsid w:val="00D54521"/>
    <w:rsid w:val="00D61201"/>
    <w:rsid w:val="00D64A01"/>
    <w:rsid w:val="00D84C2C"/>
    <w:rsid w:val="00DA1933"/>
    <w:rsid w:val="00DA56FF"/>
    <w:rsid w:val="00DB19C3"/>
    <w:rsid w:val="00DB3E84"/>
    <w:rsid w:val="00DB50EE"/>
    <w:rsid w:val="00DB6408"/>
    <w:rsid w:val="00DB66D6"/>
    <w:rsid w:val="00DC6827"/>
    <w:rsid w:val="00DE40AE"/>
    <w:rsid w:val="00DF0CCB"/>
    <w:rsid w:val="00E022AA"/>
    <w:rsid w:val="00E11EB9"/>
    <w:rsid w:val="00E23B7B"/>
    <w:rsid w:val="00E30289"/>
    <w:rsid w:val="00E30EC0"/>
    <w:rsid w:val="00E61D5E"/>
    <w:rsid w:val="00E73E4F"/>
    <w:rsid w:val="00E75C5E"/>
    <w:rsid w:val="00E834E2"/>
    <w:rsid w:val="00E9106D"/>
    <w:rsid w:val="00EB4652"/>
    <w:rsid w:val="00EB69B1"/>
    <w:rsid w:val="00EB7249"/>
    <w:rsid w:val="00EC13D8"/>
    <w:rsid w:val="00EC159B"/>
    <w:rsid w:val="00EC49D8"/>
    <w:rsid w:val="00EC660A"/>
    <w:rsid w:val="00EE29F3"/>
    <w:rsid w:val="00EE6B55"/>
    <w:rsid w:val="00EE73F8"/>
    <w:rsid w:val="00EE747C"/>
    <w:rsid w:val="00F037B9"/>
    <w:rsid w:val="00F04D66"/>
    <w:rsid w:val="00F11AFB"/>
    <w:rsid w:val="00F12225"/>
    <w:rsid w:val="00F17CA7"/>
    <w:rsid w:val="00F20C94"/>
    <w:rsid w:val="00F23026"/>
    <w:rsid w:val="00F43C9C"/>
    <w:rsid w:val="00F477E4"/>
    <w:rsid w:val="00F47FC7"/>
    <w:rsid w:val="00F60483"/>
    <w:rsid w:val="00F7699F"/>
    <w:rsid w:val="00F776D5"/>
    <w:rsid w:val="00F849AA"/>
    <w:rsid w:val="00FA202D"/>
    <w:rsid w:val="00FB03D9"/>
    <w:rsid w:val="00FB287F"/>
    <w:rsid w:val="00FC344E"/>
    <w:rsid w:val="00FD02F9"/>
    <w:rsid w:val="00FD164C"/>
    <w:rsid w:val="00FD4F21"/>
    <w:rsid w:val="00FD5D27"/>
    <w:rsid w:val="00FF02A8"/>
    <w:rsid w:val="00FF0F99"/>
    <w:rsid w:val="00FF511D"/>
    <w:rsid w:val="0E84696D"/>
    <w:rsid w:val="13AC60B8"/>
    <w:rsid w:val="141B23B3"/>
    <w:rsid w:val="1C443EDB"/>
    <w:rsid w:val="1EE760DE"/>
    <w:rsid w:val="209C5C75"/>
    <w:rsid w:val="2D3C3AD3"/>
    <w:rsid w:val="2ECD78BB"/>
    <w:rsid w:val="2F7B5E03"/>
    <w:rsid w:val="30391739"/>
    <w:rsid w:val="3AF26D46"/>
    <w:rsid w:val="3AF92437"/>
    <w:rsid w:val="3BF40D2F"/>
    <w:rsid w:val="3CA07F06"/>
    <w:rsid w:val="41BF1749"/>
    <w:rsid w:val="425428B5"/>
    <w:rsid w:val="45290336"/>
    <w:rsid w:val="45EB5085"/>
    <w:rsid w:val="47E33173"/>
    <w:rsid w:val="4A2C7E45"/>
    <w:rsid w:val="4D21045F"/>
    <w:rsid w:val="4D730A7F"/>
    <w:rsid w:val="4E5123A3"/>
    <w:rsid w:val="4E91261F"/>
    <w:rsid w:val="4EF61FA6"/>
    <w:rsid w:val="520A3E17"/>
    <w:rsid w:val="54C30F08"/>
    <w:rsid w:val="5E06216C"/>
    <w:rsid w:val="620C70D3"/>
    <w:rsid w:val="63056C6F"/>
    <w:rsid w:val="63B14EAB"/>
    <w:rsid w:val="645221A6"/>
    <w:rsid w:val="66526BFB"/>
    <w:rsid w:val="6A55309E"/>
    <w:rsid w:val="6D2F5BE6"/>
    <w:rsid w:val="6E4564B0"/>
    <w:rsid w:val="70DF7B65"/>
    <w:rsid w:val="77E51F05"/>
    <w:rsid w:val="7BAC57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qFormat="1" w:unhideWhenUsed="0" w:uiPriority="99" w:semiHidden="0" w:name="Body Text First Indent"/>
    <w:lsdException w:uiPriority="0" w:name="Body Text First Indent 2" w:locked="1"/>
    <w:lsdException w:uiPriority="0" w:name="Note Heading" w:locked="1"/>
    <w:lsdException w:uiPriority="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99" w:semiHidden="0" w:name="HTML Preformatted"/>
    <w:lsdException w:uiPriority="0" w:name="HTML Sample" w:locked="1"/>
    <w:lsdException w:uiPriority="0" w:name="HTML Typewriter" w:locked="1"/>
    <w:lsdException w:uiPriority="0" w:name="HTML Variable" w:locked="1"/>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ocked="1"/>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83"/>
    <w:qFormat/>
    <w:uiPriority w:val="99"/>
    <w:pPr>
      <w:keepNext/>
      <w:keepLines/>
      <w:jc w:val="center"/>
      <w:outlineLvl w:val="0"/>
    </w:pPr>
    <w:rPr>
      <w:b/>
      <w:kern w:val="44"/>
      <w:sz w:val="18"/>
    </w:rPr>
  </w:style>
  <w:style w:type="paragraph" w:styleId="3">
    <w:name w:val="heading 2"/>
    <w:basedOn w:val="1"/>
    <w:next w:val="4"/>
    <w:link w:val="84"/>
    <w:qFormat/>
    <w:uiPriority w:val="99"/>
    <w:pPr>
      <w:keepNext/>
      <w:keepLines/>
      <w:spacing w:before="260" w:after="260" w:line="360" w:lineRule="auto"/>
      <w:jc w:val="center"/>
      <w:outlineLvl w:val="1"/>
    </w:pPr>
    <w:rPr>
      <w:rFonts w:ascii="华康简标题宋" w:hAnsi="Arial" w:eastAsia="华康简标题宋"/>
      <w:b/>
      <w:color w:val="000000"/>
      <w:sz w:val="44"/>
    </w:rPr>
  </w:style>
  <w:style w:type="paragraph" w:styleId="5">
    <w:name w:val="heading 3"/>
    <w:basedOn w:val="1"/>
    <w:next w:val="1"/>
    <w:link w:val="85"/>
    <w:qFormat/>
    <w:uiPriority w:val="99"/>
    <w:pPr>
      <w:keepNext/>
      <w:keepLines/>
      <w:spacing w:before="260" w:after="260" w:line="416" w:lineRule="auto"/>
      <w:outlineLvl w:val="2"/>
    </w:pPr>
    <w:rPr>
      <w:b/>
      <w:sz w:val="32"/>
    </w:rPr>
  </w:style>
  <w:style w:type="paragraph" w:styleId="6">
    <w:name w:val="heading 4"/>
    <w:basedOn w:val="1"/>
    <w:next w:val="1"/>
    <w:link w:val="86"/>
    <w:qFormat/>
    <w:uiPriority w:val="99"/>
    <w:pPr>
      <w:keepNext/>
      <w:keepLines/>
      <w:spacing w:before="280" w:after="290" w:line="376" w:lineRule="auto"/>
      <w:outlineLvl w:val="3"/>
    </w:pPr>
    <w:rPr>
      <w:rFonts w:ascii="Arial" w:hAnsi="Arial" w:eastAsia="黑体"/>
      <w:b/>
      <w:sz w:val="28"/>
    </w:rPr>
  </w:style>
  <w:style w:type="paragraph" w:styleId="7">
    <w:name w:val="heading 5"/>
    <w:basedOn w:val="1"/>
    <w:next w:val="1"/>
    <w:link w:val="87"/>
    <w:qFormat/>
    <w:uiPriority w:val="9"/>
    <w:pPr>
      <w:keepNext/>
      <w:keepLines/>
      <w:spacing w:before="280" w:after="290" w:line="376" w:lineRule="auto"/>
      <w:outlineLvl w:val="4"/>
    </w:pPr>
    <w:rPr>
      <w:b/>
      <w:bCs/>
      <w:sz w:val="28"/>
      <w:szCs w:val="28"/>
    </w:rPr>
  </w:style>
  <w:style w:type="paragraph" w:styleId="8">
    <w:name w:val="heading 6"/>
    <w:basedOn w:val="1"/>
    <w:next w:val="1"/>
    <w:link w:val="88"/>
    <w:qFormat/>
    <w:uiPriority w:val="99"/>
    <w:pPr>
      <w:keepNext/>
      <w:keepLines/>
      <w:tabs>
        <w:tab w:val="left" w:pos="1440"/>
      </w:tabs>
      <w:spacing w:before="240" w:after="64" w:line="320" w:lineRule="auto"/>
      <w:ind w:left="1152" w:hanging="1152"/>
      <w:outlineLvl w:val="5"/>
    </w:pPr>
    <w:rPr>
      <w:rFonts w:ascii="Cambria" w:hAnsi="Cambria"/>
      <w:b/>
      <w:bCs/>
      <w:kern w:val="2"/>
      <w:sz w:val="24"/>
      <w:szCs w:val="24"/>
    </w:rPr>
  </w:style>
  <w:style w:type="paragraph" w:styleId="9">
    <w:name w:val="heading 7"/>
    <w:basedOn w:val="1"/>
    <w:next w:val="1"/>
    <w:link w:val="89"/>
    <w:qFormat/>
    <w:uiPriority w:val="99"/>
    <w:pPr>
      <w:keepNext/>
      <w:keepLines/>
      <w:tabs>
        <w:tab w:val="left" w:pos="2520"/>
      </w:tabs>
      <w:spacing w:before="240" w:after="64" w:line="320" w:lineRule="auto"/>
      <w:ind w:left="1296" w:hanging="1296"/>
      <w:outlineLvl w:val="6"/>
    </w:pPr>
    <w:rPr>
      <w:b/>
      <w:bCs/>
      <w:kern w:val="2"/>
      <w:sz w:val="24"/>
      <w:szCs w:val="24"/>
    </w:rPr>
  </w:style>
  <w:style w:type="paragraph" w:styleId="10">
    <w:name w:val="heading 8"/>
    <w:basedOn w:val="1"/>
    <w:next w:val="1"/>
    <w:link w:val="90"/>
    <w:qFormat/>
    <w:uiPriority w:val="99"/>
    <w:pPr>
      <w:keepNext/>
      <w:keepLines/>
      <w:tabs>
        <w:tab w:val="left" w:pos="1440"/>
      </w:tabs>
      <w:spacing w:before="240" w:after="64" w:line="320" w:lineRule="auto"/>
      <w:ind w:left="1440" w:hanging="1440"/>
      <w:outlineLvl w:val="7"/>
    </w:pPr>
    <w:rPr>
      <w:rFonts w:ascii="Cambria" w:hAnsi="Cambria"/>
      <w:kern w:val="2"/>
      <w:sz w:val="24"/>
      <w:szCs w:val="24"/>
    </w:rPr>
  </w:style>
  <w:style w:type="paragraph" w:styleId="11">
    <w:name w:val="heading 9"/>
    <w:basedOn w:val="1"/>
    <w:next w:val="1"/>
    <w:link w:val="91"/>
    <w:qFormat/>
    <w:uiPriority w:val="99"/>
    <w:pPr>
      <w:keepNext/>
      <w:keepLines/>
      <w:tabs>
        <w:tab w:val="left" w:pos="1584"/>
      </w:tabs>
      <w:spacing w:before="240" w:after="64" w:line="320" w:lineRule="auto"/>
      <w:ind w:left="1584" w:hanging="1584"/>
      <w:outlineLvl w:val="8"/>
    </w:pPr>
    <w:rPr>
      <w:rFonts w:ascii="Cambria" w:hAnsi="Cambria"/>
      <w:kern w:val="2"/>
      <w:sz w:val="21"/>
      <w:szCs w:val="21"/>
    </w:r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12">
    <w:name w:val="toc 7"/>
    <w:basedOn w:val="1"/>
    <w:next w:val="1"/>
    <w:qFormat/>
    <w:uiPriority w:val="99"/>
    <w:pPr>
      <w:ind w:left="2520" w:leftChars="1200"/>
    </w:pPr>
  </w:style>
  <w:style w:type="paragraph" w:styleId="13">
    <w:name w:val="Document Map"/>
    <w:basedOn w:val="1"/>
    <w:link w:val="96"/>
    <w:semiHidden/>
    <w:qFormat/>
    <w:uiPriority w:val="99"/>
    <w:pPr>
      <w:shd w:val="clear" w:color="auto" w:fill="000080"/>
    </w:pPr>
  </w:style>
  <w:style w:type="paragraph" w:styleId="14">
    <w:name w:val="annotation text"/>
    <w:basedOn w:val="1"/>
    <w:link w:val="92"/>
    <w:qFormat/>
    <w:uiPriority w:val="99"/>
    <w:pPr>
      <w:widowControl w:val="0"/>
      <w:adjustRightInd w:val="0"/>
      <w:spacing w:line="360" w:lineRule="atLeast"/>
      <w:textAlignment w:val="baseline"/>
    </w:pPr>
    <w:rPr>
      <w:sz w:val="24"/>
    </w:rPr>
  </w:style>
  <w:style w:type="paragraph" w:styleId="15">
    <w:name w:val="Body Text 3"/>
    <w:basedOn w:val="1"/>
    <w:link w:val="97"/>
    <w:qFormat/>
    <w:uiPriority w:val="99"/>
    <w:pPr>
      <w:widowControl w:val="0"/>
      <w:jc w:val="both"/>
    </w:pPr>
    <w:rPr>
      <w:kern w:val="2"/>
      <w:sz w:val="16"/>
      <w:szCs w:val="16"/>
    </w:rPr>
  </w:style>
  <w:style w:type="paragraph" w:styleId="16">
    <w:name w:val="Body Text"/>
    <w:basedOn w:val="1"/>
    <w:link w:val="94"/>
    <w:qFormat/>
    <w:uiPriority w:val="99"/>
    <w:pPr>
      <w:spacing w:after="120"/>
    </w:pPr>
  </w:style>
  <w:style w:type="paragraph" w:styleId="17">
    <w:name w:val="Body Text Indent"/>
    <w:basedOn w:val="1"/>
    <w:link w:val="98"/>
    <w:qFormat/>
    <w:uiPriority w:val="99"/>
    <w:pPr>
      <w:spacing w:after="120"/>
      <w:ind w:left="420" w:leftChars="200"/>
    </w:pPr>
  </w:style>
  <w:style w:type="paragraph" w:styleId="18">
    <w:name w:val="Block Text"/>
    <w:basedOn w:val="1"/>
    <w:qFormat/>
    <w:uiPriority w:val="99"/>
    <w:pPr>
      <w:suppressAutoHyphens/>
      <w:ind w:left="180" w:right="151"/>
      <w:jc w:val="both"/>
    </w:pPr>
    <w:rPr>
      <w:spacing w:val="-2"/>
      <w:sz w:val="21"/>
      <w:lang w:eastAsia="en-US"/>
    </w:rPr>
  </w:style>
  <w:style w:type="paragraph" w:styleId="19">
    <w:name w:val="toc 5"/>
    <w:basedOn w:val="1"/>
    <w:next w:val="1"/>
    <w:qFormat/>
    <w:uiPriority w:val="99"/>
    <w:pPr>
      <w:tabs>
        <w:tab w:val="left" w:pos="2100"/>
        <w:tab w:val="right" w:leader="dot" w:pos="9402"/>
      </w:tabs>
      <w:spacing w:line="310" w:lineRule="exact"/>
      <w:ind w:left="1600" w:leftChars="800"/>
    </w:pPr>
    <w:rPr>
      <w:sz w:val="24"/>
    </w:rPr>
  </w:style>
  <w:style w:type="paragraph" w:styleId="20">
    <w:name w:val="toc 3"/>
    <w:basedOn w:val="1"/>
    <w:next w:val="1"/>
    <w:qFormat/>
    <w:uiPriority w:val="99"/>
    <w:pPr>
      <w:ind w:left="840" w:leftChars="400"/>
    </w:pPr>
  </w:style>
  <w:style w:type="paragraph" w:styleId="21">
    <w:name w:val="Plain Text"/>
    <w:basedOn w:val="1"/>
    <w:link w:val="99"/>
    <w:qFormat/>
    <w:uiPriority w:val="99"/>
    <w:pPr>
      <w:widowControl w:val="0"/>
      <w:jc w:val="both"/>
    </w:pPr>
    <w:rPr>
      <w:rFonts w:ascii="宋体" w:hAnsi="Courier New"/>
      <w:kern w:val="2"/>
      <w:sz w:val="21"/>
    </w:rPr>
  </w:style>
  <w:style w:type="paragraph" w:styleId="22">
    <w:name w:val="toc 8"/>
    <w:basedOn w:val="1"/>
    <w:next w:val="1"/>
    <w:qFormat/>
    <w:uiPriority w:val="99"/>
    <w:pPr>
      <w:ind w:left="2940" w:leftChars="1400"/>
    </w:pPr>
  </w:style>
  <w:style w:type="paragraph" w:styleId="23">
    <w:name w:val="Date"/>
    <w:basedOn w:val="1"/>
    <w:next w:val="1"/>
    <w:link w:val="100"/>
    <w:qFormat/>
    <w:uiPriority w:val="99"/>
    <w:pPr>
      <w:widowControl w:val="0"/>
      <w:jc w:val="both"/>
    </w:pPr>
    <w:rPr>
      <w:kern w:val="2"/>
      <w:sz w:val="24"/>
    </w:rPr>
  </w:style>
  <w:style w:type="paragraph" w:styleId="24">
    <w:name w:val="Body Text Indent 2"/>
    <w:basedOn w:val="1"/>
    <w:link w:val="101"/>
    <w:qFormat/>
    <w:uiPriority w:val="99"/>
    <w:pPr>
      <w:spacing w:after="120" w:line="480" w:lineRule="auto"/>
      <w:ind w:left="420" w:leftChars="200"/>
    </w:pPr>
  </w:style>
  <w:style w:type="paragraph" w:styleId="25">
    <w:name w:val="Balloon Text"/>
    <w:basedOn w:val="1"/>
    <w:link w:val="102"/>
    <w:semiHidden/>
    <w:qFormat/>
    <w:uiPriority w:val="99"/>
    <w:rPr>
      <w:sz w:val="18"/>
    </w:rPr>
  </w:style>
  <w:style w:type="paragraph" w:styleId="26">
    <w:name w:val="footer"/>
    <w:basedOn w:val="1"/>
    <w:link w:val="103"/>
    <w:qFormat/>
    <w:uiPriority w:val="99"/>
    <w:pPr>
      <w:tabs>
        <w:tab w:val="center" w:pos="4153"/>
        <w:tab w:val="right" w:pos="8306"/>
      </w:tabs>
      <w:snapToGrid w:val="0"/>
    </w:pPr>
    <w:rPr>
      <w:sz w:val="18"/>
    </w:rPr>
  </w:style>
  <w:style w:type="paragraph" w:styleId="27">
    <w:name w:val="header"/>
    <w:basedOn w:val="1"/>
    <w:link w:val="104"/>
    <w:qFormat/>
    <w:uiPriority w:val="99"/>
    <w:pPr>
      <w:pBdr>
        <w:bottom w:val="single" w:color="auto" w:sz="6" w:space="1"/>
      </w:pBdr>
      <w:tabs>
        <w:tab w:val="center" w:pos="4153"/>
        <w:tab w:val="right" w:pos="8306"/>
      </w:tabs>
      <w:snapToGrid w:val="0"/>
      <w:jc w:val="center"/>
    </w:pPr>
    <w:rPr>
      <w:sz w:val="18"/>
    </w:rPr>
  </w:style>
  <w:style w:type="paragraph" w:styleId="28">
    <w:name w:val="toc 1"/>
    <w:basedOn w:val="1"/>
    <w:next w:val="1"/>
    <w:qFormat/>
    <w:uiPriority w:val="99"/>
    <w:pPr>
      <w:widowControl w:val="0"/>
      <w:tabs>
        <w:tab w:val="right" w:leader="dot" w:pos="9450"/>
      </w:tabs>
      <w:spacing w:line="340" w:lineRule="exact"/>
      <w:ind w:firstLine="280" w:firstLineChars="100"/>
    </w:pPr>
    <w:rPr>
      <w:kern w:val="2"/>
      <w:sz w:val="28"/>
    </w:rPr>
  </w:style>
  <w:style w:type="paragraph" w:styleId="29">
    <w:name w:val="toc 4"/>
    <w:basedOn w:val="1"/>
    <w:next w:val="1"/>
    <w:qFormat/>
    <w:uiPriority w:val="99"/>
    <w:pPr>
      <w:ind w:left="600"/>
    </w:pPr>
    <w:rPr>
      <w:szCs w:val="21"/>
    </w:rPr>
  </w:style>
  <w:style w:type="paragraph" w:styleId="30">
    <w:name w:val="Subtitle"/>
    <w:basedOn w:val="1"/>
    <w:next w:val="1"/>
    <w:link w:val="105"/>
    <w:qFormat/>
    <w:uiPriority w:val="99"/>
    <w:pPr>
      <w:widowControl w:val="0"/>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99"/>
    <w:pPr>
      <w:ind w:left="2100" w:leftChars="1000"/>
    </w:pPr>
  </w:style>
  <w:style w:type="paragraph" w:styleId="32">
    <w:name w:val="Body Text Indent 3"/>
    <w:basedOn w:val="1"/>
    <w:link w:val="106"/>
    <w:qFormat/>
    <w:uiPriority w:val="99"/>
    <w:pPr>
      <w:spacing w:after="120"/>
      <w:ind w:left="420" w:leftChars="200"/>
    </w:pPr>
    <w:rPr>
      <w:sz w:val="16"/>
    </w:rPr>
  </w:style>
  <w:style w:type="paragraph" w:styleId="33">
    <w:name w:val="toc 2"/>
    <w:basedOn w:val="1"/>
    <w:next w:val="1"/>
    <w:qFormat/>
    <w:uiPriority w:val="99"/>
    <w:pPr>
      <w:tabs>
        <w:tab w:val="right" w:leader="dot" w:pos="9402"/>
      </w:tabs>
      <w:spacing w:line="310" w:lineRule="exact"/>
      <w:ind w:left="400" w:leftChars="200"/>
    </w:pPr>
  </w:style>
  <w:style w:type="paragraph" w:styleId="34">
    <w:name w:val="toc 9"/>
    <w:basedOn w:val="1"/>
    <w:next w:val="1"/>
    <w:qFormat/>
    <w:uiPriority w:val="99"/>
    <w:pPr>
      <w:ind w:left="3360" w:leftChars="1600"/>
    </w:pPr>
  </w:style>
  <w:style w:type="paragraph" w:styleId="35">
    <w:name w:val="HTML Preformatted"/>
    <w:basedOn w:val="1"/>
    <w:link w:val="10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4"/>
    </w:rPr>
  </w:style>
  <w:style w:type="paragraph" w:styleId="36">
    <w:name w:val="Normal (Web)"/>
    <w:basedOn w:val="1"/>
    <w:link w:val="120"/>
    <w:qFormat/>
    <w:uiPriority w:val="99"/>
    <w:pPr>
      <w:spacing w:before="100" w:beforeAutospacing="1" w:after="100" w:afterAutospacing="1"/>
    </w:pPr>
    <w:rPr>
      <w:rFonts w:ascii="宋体"/>
      <w:sz w:val="24"/>
    </w:rPr>
  </w:style>
  <w:style w:type="paragraph" w:styleId="37">
    <w:name w:val="index 1"/>
    <w:basedOn w:val="1"/>
    <w:next w:val="1"/>
    <w:qFormat/>
    <w:uiPriority w:val="99"/>
    <w:pPr>
      <w:widowControl w:val="0"/>
      <w:spacing w:line="220" w:lineRule="exact"/>
      <w:jc w:val="center"/>
    </w:pPr>
    <w:rPr>
      <w:rFonts w:ascii="仿宋_GB2312" w:eastAsia="仿宋_GB2312"/>
      <w:kern w:val="2"/>
      <w:sz w:val="21"/>
      <w:szCs w:val="21"/>
    </w:rPr>
  </w:style>
  <w:style w:type="paragraph" w:styleId="38">
    <w:name w:val="Title"/>
    <w:basedOn w:val="1"/>
    <w:next w:val="1"/>
    <w:link w:val="108"/>
    <w:qFormat/>
    <w:uiPriority w:val="99"/>
    <w:pPr>
      <w:spacing w:before="240" w:after="60"/>
      <w:jc w:val="center"/>
      <w:outlineLvl w:val="0"/>
    </w:pPr>
    <w:rPr>
      <w:rFonts w:ascii="Cambria" w:hAnsi="Cambria"/>
      <w:b/>
      <w:bCs/>
      <w:sz w:val="32"/>
      <w:szCs w:val="32"/>
    </w:rPr>
  </w:style>
  <w:style w:type="paragraph" w:styleId="39">
    <w:name w:val="annotation subject"/>
    <w:basedOn w:val="14"/>
    <w:next w:val="14"/>
    <w:link w:val="93"/>
    <w:qFormat/>
    <w:uiPriority w:val="99"/>
    <w:pPr>
      <w:adjustRightInd/>
      <w:spacing w:line="240" w:lineRule="auto"/>
      <w:textAlignment w:val="auto"/>
    </w:pPr>
    <w:rPr>
      <w:b/>
      <w:bCs/>
      <w:kern w:val="2"/>
      <w:szCs w:val="24"/>
    </w:rPr>
  </w:style>
  <w:style w:type="paragraph" w:styleId="40">
    <w:name w:val="Body Text First Indent"/>
    <w:basedOn w:val="16"/>
    <w:link w:val="95"/>
    <w:qFormat/>
    <w:uiPriority w:val="99"/>
    <w:pPr>
      <w:ind w:firstLine="420" w:firstLineChars="100"/>
    </w:pPr>
  </w:style>
  <w:style w:type="character" w:styleId="43">
    <w:name w:val="Strong"/>
    <w:qFormat/>
    <w:uiPriority w:val="99"/>
    <w:rPr>
      <w:rFonts w:cs="Times New Roman"/>
      <w:b/>
      <w:bCs/>
    </w:rPr>
  </w:style>
  <w:style w:type="character" w:styleId="44">
    <w:name w:val="page number"/>
    <w:qFormat/>
    <w:uiPriority w:val="99"/>
    <w:rPr>
      <w:rFonts w:cs="Times New Roman"/>
    </w:rPr>
  </w:style>
  <w:style w:type="character" w:styleId="45">
    <w:name w:val="FollowedHyperlink"/>
    <w:qFormat/>
    <w:uiPriority w:val="99"/>
    <w:rPr>
      <w:rFonts w:cs="Times New Roman"/>
      <w:color w:val="800080"/>
      <w:u w:val="single"/>
    </w:rPr>
  </w:style>
  <w:style w:type="character" w:styleId="46">
    <w:name w:val="Emphasis"/>
    <w:qFormat/>
    <w:uiPriority w:val="99"/>
    <w:rPr>
      <w:rFonts w:cs="Times New Roman"/>
      <w:color w:val="CC0000"/>
    </w:rPr>
  </w:style>
  <w:style w:type="character" w:styleId="47">
    <w:name w:val="Hyperlink"/>
    <w:qFormat/>
    <w:uiPriority w:val="99"/>
    <w:rPr>
      <w:rFonts w:cs="Times New Roman"/>
      <w:color w:val="0000FF"/>
      <w:u w:val="single"/>
    </w:rPr>
  </w:style>
  <w:style w:type="character" w:styleId="48">
    <w:name w:val="annotation reference"/>
    <w:qFormat/>
    <w:uiPriority w:val="99"/>
    <w:rPr>
      <w:rFonts w:cs="Times New Roman"/>
      <w:sz w:val="21"/>
    </w:rPr>
  </w:style>
  <w:style w:type="paragraph" w:customStyle="1" w:styleId="49">
    <w:name w:val="目录"/>
    <w:basedOn w:val="1"/>
    <w:qFormat/>
    <w:uiPriority w:val="99"/>
    <w:pPr>
      <w:jc w:val="center"/>
    </w:pPr>
    <w:rPr>
      <w:rFonts w:ascii="宋体"/>
      <w:b/>
      <w:sz w:val="36"/>
    </w:rPr>
  </w:style>
  <w:style w:type="paragraph" w:customStyle="1" w:styleId="50">
    <w:name w:val="目录文字"/>
    <w:basedOn w:val="1"/>
    <w:qFormat/>
    <w:uiPriority w:val="99"/>
    <w:pPr>
      <w:spacing w:line="480" w:lineRule="auto"/>
    </w:pPr>
    <w:rPr>
      <w:rFonts w:ascii="宋体" w:hAnsi="宋体"/>
      <w:sz w:val="24"/>
    </w:rPr>
  </w:style>
  <w:style w:type="paragraph" w:customStyle="1" w:styleId="51">
    <w:name w:val="1"/>
    <w:basedOn w:val="1"/>
    <w:next w:val="32"/>
    <w:qFormat/>
    <w:uiPriority w:val="99"/>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customStyle="1" w:styleId="52">
    <w:name w:val="样式1"/>
    <w:basedOn w:val="1"/>
    <w:qFormat/>
    <w:uiPriority w:val="99"/>
    <w:pPr>
      <w:widowControl w:val="0"/>
      <w:spacing w:before="120" w:after="120" w:line="300" w:lineRule="auto"/>
      <w:jc w:val="both"/>
    </w:pPr>
    <w:rPr>
      <w:rFonts w:ascii="宋体" w:hAnsi="宋体"/>
      <w:b/>
      <w:kern w:val="2"/>
      <w:sz w:val="24"/>
    </w:rPr>
  </w:style>
  <w:style w:type="paragraph" w:customStyle="1" w:styleId="53">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54">
    <w:name w:val="xl44"/>
    <w:basedOn w:val="1"/>
    <w:qFormat/>
    <w:uiPriority w:val="99"/>
    <w:pPr>
      <w:pBdr>
        <w:left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55">
    <w:name w:val="Char Char Char Char"/>
    <w:basedOn w:val="1"/>
    <w:qFormat/>
    <w:uiPriority w:val="99"/>
    <w:pPr>
      <w:widowControl w:val="0"/>
      <w:jc w:val="both"/>
    </w:pPr>
    <w:rPr>
      <w:kern w:val="2"/>
      <w:sz w:val="21"/>
      <w:szCs w:val="24"/>
    </w:rPr>
  </w:style>
  <w:style w:type="paragraph" w:customStyle="1" w:styleId="56">
    <w:name w:val="列出段落1"/>
    <w:basedOn w:val="1"/>
    <w:qFormat/>
    <w:uiPriority w:val="99"/>
    <w:pPr>
      <w:ind w:firstLine="420" w:firstLineChars="200"/>
    </w:pPr>
  </w:style>
  <w:style w:type="paragraph" w:customStyle="1" w:styleId="57">
    <w:name w:val="样式 标题 2 + Times New Roman 四号 非加粗 段前: 5 磅 段后: 0 磅 行距: 固定值 20..."/>
    <w:basedOn w:val="3"/>
    <w:link w:val="110"/>
    <w:qFormat/>
    <w:uiPriority w:val="99"/>
    <w:pPr>
      <w:widowControl w:val="0"/>
      <w:spacing w:before="100" w:after="0" w:line="400" w:lineRule="exact"/>
      <w:jc w:val="both"/>
    </w:pPr>
    <w:rPr>
      <w:rFonts w:ascii="Arial" w:eastAsia="宋体"/>
      <w:color w:val="auto"/>
      <w:kern w:val="2"/>
      <w:sz w:val="32"/>
    </w:rPr>
  </w:style>
  <w:style w:type="paragraph" w:customStyle="1" w:styleId="58">
    <w:name w:val="样式 标题 3 + (中文) 黑体 小四 非加粗 段前: 7.8 磅 段后: 0 磅 行距: 固定值 20 磅"/>
    <w:basedOn w:val="5"/>
    <w:qFormat/>
    <w:uiPriority w:val="99"/>
    <w:pPr>
      <w:widowControl w:val="0"/>
      <w:spacing w:before="0" w:after="0" w:line="400" w:lineRule="exact"/>
      <w:jc w:val="both"/>
    </w:pPr>
    <w:rPr>
      <w:rFonts w:eastAsia="黑体" w:cs="宋体"/>
      <w:b w:val="0"/>
      <w:kern w:val="2"/>
      <w:sz w:val="24"/>
    </w:rPr>
  </w:style>
  <w:style w:type="paragraph" w:customStyle="1" w:styleId="59">
    <w:name w:val="样式 标题 1 + 黑体 三号 非加粗 居中 段前: 6 磅 段后: 6 磅 行距: 固定值 20 磅"/>
    <w:basedOn w:val="2"/>
    <w:qFormat/>
    <w:uiPriority w:val="99"/>
    <w:pPr>
      <w:widowControl w:val="0"/>
      <w:spacing w:before="120" w:after="120" w:line="400" w:lineRule="exact"/>
    </w:pPr>
    <w:rPr>
      <w:rFonts w:ascii="黑体" w:hAnsi="黑体" w:eastAsia="黑体" w:cs="宋体"/>
      <w:b w:val="0"/>
    </w:rPr>
  </w:style>
  <w:style w:type="paragraph" w:customStyle="1" w:styleId="60">
    <w:name w:val="6'"/>
    <w:basedOn w:val="1"/>
    <w:qFormat/>
    <w:uiPriority w:val="99"/>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61">
    <w:name w:val="表格"/>
    <w:basedOn w:val="1"/>
    <w:qFormat/>
    <w:uiPriority w:val="99"/>
    <w:pPr>
      <w:widowControl w:val="0"/>
      <w:jc w:val="center"/>
      <w:textAlignment w:val="center"/>
    </w:pPr>
    <w:rPr>
      <w:rFonts w:ascii="华文细黑" w:hAnsi="华文细黑"/>
      <w:sz w:val="21"/>
    </w:rPr>
  </w:style>
  <w:style w:type="paragraph" w:customStyle="1" w:styleId="62">
    <w:name w:val="表格文字"/>
    <w:basedOn w:val="1"/>
    <w:qFormat/>
    <w:uiPriority w:val="99"/>
    <w:pPr>
      <w:widowControl w:val="0"/>
      <w:adjustRightInd w:val="0"/>
      <w:spacing w:line="420" w:lineRule="atLeast"/>
      <w:textAlignment w:val="baseline"/>
    </w:pPr>
    <w:rPr>
      <w:sz w:val="21"/>
    </w:rPr>
  </w:style>
  <w:style w:type="paragraph" w:customStyle="1" w:styleId="63">
    <w:name w:val="Char"/>
    <w:basedOn w:val="1"/>
    <w:semiHidden/>
    <w:qFormat/>
    <w:uiPriority w:val="99"/>
    <w:pPr>
      <w:spacing w:after="160" w:line="240" w:lineRule="exact"/>
    </w:pPr>
    <w:rPr>
      <w:rFonts w:ascii="Verdana" w:hAnsi="Verdana"/>
      <w:lang w:eastAsia="en-US"/>
    </w:rPr>
  </w:style>
  <w:style w:type="paragraph" w:customStyle="1" w:styleId="64">
    <w:name w:val="Char Char Char Char Char Char Char"/>
    <w:basedOn w:val="1"/>
    <w:qFormat/>
    <w:uiPriority w:val="99"/>
    <w:pPr>
      <w:widowControl w:val="0"/>
      <w:jc w:val="both"/>
    </w:pPr>
    <w:rPr>
      <w:kern w:val="2"/>
      <w:sz w:val="21"/>
      <w:szCs w:val="30"/>
    </w:rPr>
  </w:style>
  <w:style w:type="paragraph" w:customStyle="1" w:styleId="65">
    <w:name w:val="默认段落字体 Para Char Char Char Char Char"/>
    <w:basedOn w:val="1"/>
    <w:qFormat/>
    <w:uiPriority w:val="99"/>
    <w:pPr>
      <w:widowControl w:val="0"/>
      <w:spacing w:line="240" w:lineRule="atLeast"/>
      <w:ind w:left="420" w:firstLine="420"/>
      <w:jc w:val="both"/>
    </w:pPr>
    <w:rPr>
      <w:sz w:val="21"/>
      <w:szCs w:val="21"/>
    </w:rPr>
  </w:style>
  <w:style w:type="paragraph" w:customStyle="1" w:styleId="66">
    <w:name w:val="标题1"/>
    <w:basedOn w:val="1"/>
    <w:qFormat/>
    <w:uiPriority w:val="99"/>
    <w:pPr>
      <w:adjustRightInd w:val="0"/>
      <w:snapToGrid w:val="0"/>
      <w:spacing w:before="156" w:after="156" w:line="300" w:lineRule="auto"/>
    </w:pPr>
    <w:rPr>
      <w:b/>
      <w:color w:val="000080"/>
      <w:sz w:val="28"/>
      <w:szCs w:val="24"/>
      <w:lang w:eastAsia="en-US"/>
    </w:rPr>
  </w:style>
  <w:style w:type="paragraph" w:customStyle="1" w:styleId="67">
    <w:name w:val="blockquote"/>
    <w:basedOn w:val="1"/>
    <w:semiHidden/>
    <w:qFormat/>
    <w:uiPriority w:val="99"/>
    <w:pPr>
      <w:spacing w:before="100" w:beforeAutospacing="1" w:after="100" w:afterAutospacing="1"/>
    </w:pPr>
    <w:rPr>
      <w:rFonts w:ascii="宋体" w:hAnsi="宋体"/>
      <w:sz w:val="24"/>
      <w:szCs w:val="24"/>
    </w:rPr>
  </w:style>
  <w:style w:type="paragraph" w:customStyle="1" w:styleId="68">
    <w:name w:val="样式 标题 1 + 四号"/>
    <w:basedOn w:val="2"/>
    <w:qFormat/>
    <w:uiPriority w:val="99"/>
    <w:pPr>
      <w:widowControl w:val="0"/>
      <w:tabs>
        <w:tab w:val="left" w:pos="720"/>
      </w:tabs>
      <w:snapToGrid w:val="0"/>
      <w:spacing w:beforeLines="50" w:line="300" w:lineRule="auto"/>
      <w:ind w:left="567" w:leftChars="270"/>
      <w:jc w:val="left"/>
    </w:pPr>
    <w:rPr>
      <w:rFonts w:ascii="仿宋_GB2312" w:eastAsia="仿宋_GB2312"/>
      <w:sz w:val="28"/>
      <w:szCs w:val="44"/>
    </w:rPr>
  </w:style>
  <w:style w:type="paragraph" w:customStyle="1" w:styleId="69">
    <w:name w:val="样式 正文文本缩进 + 左侧:  3 字符"/>
    <w:basedOn w:val="17"/>
    <w:qFormat/>
    <w:uiPriority w:val="99"/>
    <w:pPr>
      <w:widowControl w:val="0"/>
      <w:spacing w:after="0"/>
      <w:ind w:left="400" w:leftChars="400"/>
      <w:jc w:val="both"/>
    </w:pPr>
    <w:rPr>
      <w:kern w:val="2"/>
      <w:sz w:val="24"/>
    </w:rPr>
  </w:style>
  <w:style w:type="paragraph" w:customStyle="1" w:styleId="70">
    <w:name w:val="正文6q"/>
    <w:basedOn w:val="1"/>
    <w:qFormat/>
    <w:uiPriority w:val="99"/>
    <w:pPr>
      <w:widowControl w:val="0"/>
      <w:tabs>
        <w:tab w:val="left" w:pos="912"/>
        <w:tab w:val="left" w:pos="960"/>
        <w:tab w:val="left" w:pos="1287"/>
      </w:tabs>
      <w:spacing w:line="300" w:lineRule="auto"/>
      <w:ind w:left="907" w:hanging="340"/>
      <w:jc w:val="both"/>
    </w:pPr>
    <w:rPr>
      <w:rFonts w:eastAsia="幼圆"/>
      <w:kern w:val="2"/>
      <w:sz w:val="24"/>
    </w:rPr>
  </w:style>
  <w:style w:type="paragraph" w:customStyle="1" w:styleId="71">
    <w:name w:val="Level 3"/>
    <w:basedOn w:val="1"/>
    <w:qFormat/>
    <w:uiPriority w:val="99"/>
    <w:pPr>
      <w:tabs>
        <w:tab w:val="left" w:pos="1224"/>
      </w:tabs>
      <w:spacing w:before="240"/>
      <w:ind w:left="720" w:hanging="720"/>
    </w:pPr>
    <w:rPr>
      <w:rFonts w:ascii="Arial" w:hAnsi="Arial" w:cs="Arial"/>
      <w:sz w:val="22"/>
      <w:szCs w:val="22"/>
      <w:lang w:eastAsia="en-US"/>
    </w:rPr>
  </w:style>
  <w:style w:type="paragraph" w:customStyle="1" w:styleId="72">
    <w:name w:val="Level 2"/>
    <w:basedOn w:val="1"/>
    <w:link w:val="121"/>
    <w:qFormat/>
    <w:uiPriority w:val="99"/>
    <w:pPr>
      <w:tabs>
        <w:tab w:val="left" w:pos="792"/>
      </w:tabs>
      <w:spacing w:before="240"/>
      <w:ind w:left="720" w:hanging="720"/>
    </w:pPr>
    <w:rPr>
      <w:rFonts w:ascii="Arial" w:hAnsi="Arial"/>
      <w:sz w:val="22"/>
    </w:rPr>
  </w:style>
  <w:style w:type="paragraph" w:customStyle="1" w:styleId="73">
    <w:name w:val="Level 1"/>
    <w:basedOn w:val="1"/>
    <w:qFormat/>
    <w:uiPriority w:val="99"/>
    <w:pPr>
      <w:tabs>
        <w:tab w:val="left" w:pos="-1440"/>
        <w:tab w:val="left" w:pos="-720"/>
        <w:tab w:val="left" w:pos="0"/>
        <w:tab w:val="left" w:pos="360"/>
        <w:tab w:val="left" w:pos="720"/>
      </w:tabs>
      <w:suppressAutoHyphens/>
      <w:spacing w:before="240"/>
      <w:ind w:left="360" w:hanging="360"/>
    </w:pPr>
    <w:rPr>
      <w:rFonts w:ascii="Arial" w:hAnsi="Arial" w:cs="Arial"/>
      <w:b/>
      <w:bCs/>
      <w:spacing w:val="-2"/>
      <w:sz w:val="22"/>
      <w:szCs w:val="22"/>
      <w:u w:val="single"/>
      <w:lang w:eastAsia="en-US"/>
    </w:rPr>
  </w:style>
  <w:style w:type="paragraph" w:customStyle="1" w:styleId="7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Char Char Char2 Char"/>
    <w:basedOn w:val="1"/>
    <w:qFormat/>
    <w:uiPriority w:val="99"/>
    <w:pPr>
      <w:spacing w:after="160" w:line="240" w:lineRule="exact"/>
    </w:pPr>
    <w:rPr>
      <w:rFonts w:ascii="Verdana" w:hAnsi="Verdana" w:eastAsia="仿宋_GB2312"/>
      <w:sz w:val="24"/>
      <w:lang w:eastAsia="en-US"/>
    </w:rPr>
  </w:style>
  <w:style w:type="paragraph" w:customStyle="1" w:styleId="76">
    <w:name w:val="默认段落字体 Para Char"/>
    <w:basedOn w:val="1"/>
    <w:qFormat/>
    <w:uiPriority w:val="99"/>
    <w:pPr>
      <w:widowControl w:val="0"/>
    </w:pPr>
    <w:rPr>
      <w:kern w:val="2"/>
      <w:sz w:val="30"/>
      <w:szCs w:val="24"/>
    </w:rPr>
  </w:style>
  <w:style w:type="paragraph" w:customStyle="1" w:styleId="77">
    <w:name w:val="普通 (Web)"/>
    <w:basedOn w:val="1"/>
    <w:qFormat/>
    <w:uiPriority w:val="99"/>
    <w:pPr>
      <w:spacing w:before="100" w:beforeAutospacing="1" w:after="100" w:afterAutospacing="1"/>
    </w:pPr>
    <w:rPr>
      <w:rFonts w:ascii="Arial Unicode MS" w:hAnsi="Arial Unicode MS" w:eastAsia="Arial Unicode MS" w:cs="Century"/>
      <w:sz w:val="24"/>
      <w:szCs w:val="24"/>
      <w:lang w:eastAsia="en-US"/>
    </w:rPr>
  </w:style>
  <w:style w:type="paragraph" w:customStyle="1" w:styleId="78">
    <w:name w:val="Char1"/>
    <w:basedOn w:val="1"/>
    <w:qFormat/>
    <w:uiPriority w:val="99"/>
    <w:pPr>
      <w:spacing w:after="160" w:line="240" w:lineRule="exact"/>
    </w:pPr>
    <w:rPr>
      <w:rFonts w:ascii="Arial" w:hAnsi="Arial" w:cs="Verdana"/>
      <w:b/>
      <w:sz w:val="24"/>
      <w:szCs w:val="24"/>
      <w:lang w:eastAsia="en-US"/>
    </w:rPr>
  </w:style>
  <w:style w:type="paragraph" w:customStyle="1" w:styleId="79">
    <w:name w:val="样式 标题 1 + 黑体 三号 非加粗"/>
    <w:basedOn w:val="2"/>
    <w:qFormat/>
    <w:uiPriority w:val="99"/>
    <w:pPr>
      <w:widowControl w:val="0"/>
      <w:spacing w:before="340" w:after="330" w:line="578" w:lineRule="auto"/>
    </w:pPr>
    <w:rPr>
      <w:rFonts w:ascii="黑体" w:hAnsi="黑体"/>
      <w:b w:val="0"/>
      <w:szCs w:val="44"/>
    </w:rPr>
  </w:style>
  <w:style w:type="paragraph" w:customStyle="1" w:styleId="80">
    <w:name w:val="样式 样式 标题 2 + Times New Roman 四号 非加粗 段前: 5 磅 段后: 0 磅 行距: 固定值 20....."/>
    <w:basedOn w:val="57"/>
    <w:link w:val="124"/>
    <w:qFormat/>
    <w:uiPriority w:val="99"/>
  </w:style>
  <w:style w:type="paragraph" w:customStyle="1" w:styleId="8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82">
    <w:name w:val="样式2"/>
    <w:basedOn w:val="1"/>
    <w:qFormat/>
    <w:uiPriority w:val="99"/>
    <w:pPr>
      <w:widowControl w:val="0"/>
      <w:numPr>
        <w:ilvl w:val="0"/>
        <w:numId w:val="1"/>
      </w:numPr>
      <w:spacing w:line="360" w:lineRule="auto"/>
    </w:pPr>
    <w:rPr>
      <w:rFonts w:ascii="宋体" w:hAnsi="宋体"/>
      <w:kern w:val="2"/>
      <w:sz w:val="21"/>
      <w:szCs w:val="22"/>
    </w:rPr>
  </w:style>
  <w:style w:type="character" w:customStyle="1" w:styleId="83">
    <w:name w:val="标题 1 Char1"/>
    <w:link w:val="2"/>
    <w:qFormat/>
    <w:locked/>
    <w:uiPriority w:val="99"/>
    <w:rPr>
      <w:b/>
      <w:kern w:val="44"/>
      <w:sz w:val="18"/>
    </w:rPr>
  </w:style>
  <w:style w:type="character" w:customStyle="1" w:styleId="84">
    <w:name w:val="标题 2 Char1"/>
    <w:link w:val="3"/>
    <w:qFormat/>
    <w:locked/>
    <w:uiPriority w:val="99"/>
    <w:rPr>
      <w:rFonts w:ascii="华康简标题宋" w:hAnsi="Arial" w:eastAsia="华康简标题宋"/>
      <w:b/>
      <w:color w:val="000000"/>
      <w:sz w:val="44"/>
    </w:rPr>
  </w:style>
  <w:style w:type="character" w:customStyle="1" w:styleId="85">
    <w:name w:val="标题 3 Char"/>
    <w:link w:val="5"/>
    <w:qFormat/>
    <w:locked/>
    <w:uiPriority w:val="99"/>
    <w:rPr>
      <w:b/>
      <w:sz w:val="32"/>
    </w:rPr>
  </w:style>
  <w:style w:type="character" w:customStyle="1" w:styleId="86">
    <w:name w:val="标题 4 Char"/>
    <w:link w:val="6"/>
    <w:qFormat/>
    <w:locked/>
    <w:uiPriority w:val="99"/>
    <w:rPr>
      <w:rFonts w:ascii="Arial" w:hAnsi="Arial" w:eastAsia="黑体"/>
      <w:b/>
      <w:sz w:val="28"/>
    </w:rPr>
  </w:style>
  <w:style w:type="character" w:customStyle="1" w:styleId="87">
    <w:name w:val="标题 5 Char"/>
    <w:link w:val="7"/>
    <w:semiHidden/>
    <w:qFormat/>
    <w:uiPriority w:val="9"/>
    <w:rPr>
      <w:b/>
      <w:bCs/>
      <w:kern w:val="0"/>
      <w:sz w:val="28"/>
      <w:szCs w:val="28"/>
    </w:rPr>
  </w:style>
  <w:style w:type="character" w:customStyle="1" w:styleId="88">
    <w:name w:val="标题 6 Char"/>
    <w:link w:val="8"/>
    <w:qFormat/>
    <w:locked/>
    <w:uiPriority w:val="99"/>
    <w:rPr>
      <w:rFonts w:ascii="Cambria" w:hAnsi="Cambria" w:cs="Times New Roman"/>
      <w:b/>
      <w:bCs/>
      <w:kern w:val="2"/>
      <w:sz w:val="24"/>
      <w:szCs w:val="24"/>
    </w:rPr>
  </w:style>
  <w:style w:type="character" w:customStyle="1" w:styleId="89">
    <w:name w:val="标题 7 Char"/>
    <w:link w:val="9"/>
    <w:qFormat/>
    <w:locked/>
    <w:uiPriority w:val="99"/>
    <w:rPr>
      <w:rFonts w:cs="Times New Roman"/>
      <w:b/>
      <w:bCs/>
      <w:kern w:val="2"/>
      <w:sz w:val="24"/>
      <w:szCs w:val="24"/>
    </w:rPr>
  </w:style>
  <w:style w:type="character" w:customStyle="1" w:styleId="90">
    <w:name w:val="标题 8 Char"/>
    <w:link w:val="10"/>
    <w:qFormat/>
    <w:locked/>
    <w:uiPriority w:val="99"/>
    <w:rPr>
      <w:rFonts w:ascii="Cambria" w:hAnsi="Cambria" w:cs="Times New Roman"/>
      <w:kern w:val="2"/>
      <w:sz w:val="24"/>
      <w:szCs w:val="24"/>
    </w:rPr>
  </w:style>
  <w:style w:type="character" w:customStyle="1" w:styleId="91">
    <w:name w:val="标题 9 Char"/>
    <w:link w:val="11"/>
    <w:qFormat/>
    <w:locked/>
    <w:uiPriority w:val="99"/>
    <w:rPr>
      <w:rFonts w:ascii="Cambria" w:hAnsi="Cambria" w:cs="Times New Roman"/>
      <w:kern w:val="2"/>
      <w:sz w:val="21"/>
      <w:szCs w:val="21"/>
    </w:rPr>
  </w:style>
  <w:style w:type="character" w:customStyle="1" w:styleId="92">
    <w:name w:val="批注文字 Char1"/>
    <w:link w:val="14"/>
    <w:qFormat/>
    <w:locked/>
    <w:uiPriority w:val="99"/>
    <w:rPr>
      <w:rFonts w:cs="Times New Roman"/>
      <w:sz w:val="24"/>
    </w:rPr>
  </w:style>
  <w:style w:type="character" w:customStyle="1" w:styleId="93">
    <w:name w:val="批注主题 Char"/>
    <w:link w:val="39"/>
    <w:qFormat/>
    <w:locked/>
    <w:uiPriority w:val="99"/>
    <w:rPr>
      <w:rFonts w:cs="Times New Roman"/>
      <w:b/>
      <w:bCs/>
      <w:kern w:val="2"/>
      <w:sz w:val="24"/>
      <w:szCs w:val="24"/>
    </w:rPr>
  </w:style>
  <w:style w:type="character" w:customStyle="1" w:styleId="94">
    <w:name w:val="正文文本 Char"/>
    <w:basedOn w:val="42"/>
    <w:link w:val="16"/>
    <w:qFormat/>
    <w:locked/>
    <w:uiPriority w:val="99"/>
  </w:style>
  <w:style w:type="character" w:customStyle="1" w:styleId="95">
    <w:name w:val="正文首行缩进 Char"/>
    <w:link w:val="40"/>
    <w:semiHidden/>
    <w:qFormat/>
    <w:uiPriority w:val="99"/>
    <w:rPr>
      <w:kern w:val="0"/>
      <w:sz w:val="20"/>
      <w:szCs w:val="20"/>
    </w:rPr>
  </w:style>
  <w:style w:type="character" w:customStyle="1" w:styleId="96">
    <w:name w:val="文档结构图 Char"/>
    <w:link w:val="13"/>
    <w:semiHidden/>
    <w:qFormat/>
    <w:locked/>
    <w:uiPriority w:val="99"/>
    <w:rPr>
      <w:shd w:val="clear" w:color="auto" w:fill="000080"/>
    </w:rPr>
  </w:style>
  <w:style w:type="character" w:customStyle="1" w:styleId="97">
    <w:name w:val="正文文本 3 Char"/>
    <w:link w:val="15"/>
    <w:qFormat/>
    <w:locked/>
    <w:uiPriority w:val="99"/>
    <w:rPr>
      <w:rFonts w:cs="Times New Roman"/>
      <w:kern w:val="2"/>
      <w:sz w:val="16"/>
      <w:szCs w:val="16"/>
    </w:rPr>
  </w:style>
  <w:style w:type="character" w:customStyle="1" w:styleId="98">
    <w:name w:val="正文文本缩进 Char"/>
    <w:basedOn w:val="42"/>
    <w:link w:val="17"/>
    <w:qFormat/>
    <w:locked/>
    <w:uiPriority w:val="99"/>
  </w:style>
  <w:style w:type="character" w:customStyle="1" w:styleId="99">
    <w:name w:val="纯文本 Char"/>
    <w:link w:val="21"/>
    <w:qFormat/>
    <w:locked/>
    <w:uiPriority w:val="99"/>
    <w:rPr>
      <w:rFonts w:ascii="宋体" w:hAnsi="Courier New" w:cs="Times New Roman"/>
      <w:kern w:val="2"/>
      <w:sz w:val="21"/>
    </w:rPr>
  </w:style>
  <w:style w:type="character" w:customStyle="1" w:styleId="100">
    <w:name w:val="日期 Char"/>
    <w:link w:val="23"/>
    <w:qFormat/>
    <w:locked/>
    <w:uiPriority w:val="99"/>
    <w:rPr>
      <w:kern w:val="2"/>
      <w:sz w:val="24"/>
    </w:rPr>
  </w:style>
  <w:style w:type="character" w:customStyle="1" w:styleId="101">
    <w:name w:val="正文文本缩进 2 Char"/>
    <w:link w:val="24"/>
    <w:semiHidden/>
    <w:qFormat/>
    <w:uiPriority w:val="99"/>
    <w:rPr>
      <w:kern w:val="0"/>
      <w:sz w:val="20"/>
      <w:szCs w:val="20"/>
    </w:rPr>
  </w:style>
  <w:style w:type="character" w:customStyle="1" w:styleId="102">
    <w:name w:val="批注框文本 Char"/>
    <w:link w:val="25"/>
    <w:semiHidden/>
    <w:qFormat/>
    <w:locked/>
    <w:uiPriority w:val="99"/>
    <w:rPr>
      <w:sz w:val="18"/>
    </w:rPr>
  </w:style>
  <w:style w:type="character" w:customStyle="1" w:styleId="103">
    <w:name w:val="页脚 Char"/>
    <w:link w:val="26"/>
    <w:qFormat/>
    <w:locked/>
    <w:uiPriority w:val="99"/>
    <w:rPr>
      <w:sz w:val="18"/>
    </w:rPr>
  </w:style>
  <w:style w:type="character" w:customStyle="1" w:styleId="104">
    <w:name w:val="页眉 Char"/>
    <w:link w:val="27"/>
    <w:qFormat/>
    <w:locked/>
    <w:uiPriority w:val="99"/>
    <w:rPr>
      <w:sz w:val="18"/>
    </w:rPr>
  </w:style>
  <w:style w:type="character" w:customStyle="1" w:styleId="105">
    <w:name w:val="副标题 Char"/>
    <w:link w:val="30"/>
    <w:qFormat/>
    <w:locked/>
    <w:uiPriority w:val="99"/>
    <w:rPr>
      <w:rFonts w:ascii="Cambria" w:hAnsi="Cambria" w:cs="Times New Roman"/>
      <w:b/>
      <w:bCs/>
      <w:kern w:val="28"/>
      <w:sz w:val="32"/>
      <w:szCs w:val="32"/>
    </w:rPr>
  </w:style>
  <w:style w:type="character" w:customStyle="1" w:styleId="106">
    <w:name w:val="正文文本缩进 3 Char"/>
    <w:link w:val="32"/>
    <w:qFormat/>
    <w:locked/>
    <w:uiPriority w:val="99"/>
    <w:rPr>
      <w:sz w:val="16"/>
    </w:rPr>
  </w:style>
  <w:style w:type="character" w:customStyle="1" w:styleId="107">
    <w:name w:val="HTML 预设格式 Char"/>
    <w:link w:val="35"/>
    <w:qFormat/>
    <w:locked/>
    <w:uiPriority w:val="99"/>
    <w:rPr>
      <w:rFonts w:ascii="Arial" w:hAnsi="Arial"/>
      <w:sz w:val="24"/>
    </w:rPr>
  </w:style>
  <w:style w:type="character" w:customStyle="1" w:styleId="108">
    <w:name w:val="标题 Char"/>
    <w:link w:val="38"/>
    <w:qFormat/>
    <w:locked/>
    <w:uiPriority w:val="99"/>
    <w:rPr>
      <w:rFonts w:ascii="Cambria" w:hAnsi="Cambria" w:cs="Times New Roman"/>
      <w:b/>
      <w:bCs/>
      <w:sz w:val="32"/>
      <w:szCs w:val="32"/>
    </w:rPr>
  </w:style>
  <w:style w:type="character" w:customStyle="1" w:styleId="109">
    <w:name w:val="bigfont1"/>
    <w:qFormat/>
    <w:uiPriority w:val="99"/>
    <w:rPr>
      <w:rFonts w:cs="Times New Roman"/>
      <w:color w:val="000000"/>
      <w:sz w:val="24"/>
      <w:szCs w:val="24"/>
      <w:u w:val="none"/>
    </w:rPr>
  </w:style>
  <w:style w:type="character" w:customStyle="1" w:styleId="110">
    <w:name w:val="样式 标题 2 + Times New Roman 四号 非加粗 段前: 5 磅 段后: 0 磅 行距: 固定值 20... Char"/>
    <w:link w:val="57"/>
    <w:qFormat/>
    <w:locked/>
    <w:uiPriority w:val="99"/>
    <w:rPr>
      <w:rFonts w:ascii="Arial" w:hAnsi="Arial"/>
      <w:b/>
      <w:kern w:val="2"/>
      <w:sz w:val="32"/>
    </w:rPr>
  </w:style>
  <w:style w:type="character" w:customStyle="1" w:styleId="111">
    <w:name w:val="批注文字 Char"/>
    <w:semiHidden/>
    <w:qFormat/>
    <w:locked/>
    <w:uiPriority w:val="99"/>
    <w:rPr>
      <w:kern w:val="2"/>
      <w:sz w:val="24"/>
    </w:rPr>
  </w:style>
  <w:style w:type="character" w:customStyle="1" w:styleId="112">
    <w:name w:val="标题 Char1"/>
    <w:qFormat/>
    <w:locked/>
    <w:uiPriority w:val="99"/>
    <w:rPr>
      <w:rFonts w:ascii="Cambria" w:hAnsi="Cambria"/>
      <w:b/>
      <w:kern w:val="2"/>
      <w:sz w:val="32"/>
    </w:rPr>
  </w:style>
  <w:style w:type="character" w:customStyle="1" w:styleId="113">
    <w:name w:val="font161"/>
    <w:qFormat/>
    <w:uiPriority w:val="99"/>
    <w:rPr>
      <w:b/>
      <w:sz w:val="32"/>
    </w:rPr>
  </w:style>
  <w:style w:type="character" w:customStyle="1" w:styleId="114">
    <w:name w:val="Ò³Ã¼ Char"/>
    <w:semiHidden/>
    <w:qFormat/>
    <w:locked/>
    <w:uiPriority w:val="99"/>
    <w:rPr>
      <w:kern w:val="2"/>
      <w:sz w:val="18"/>
    </w:rPr>
  </w:style>
  <w:style w:type="character" w:customStyle="1" w:styleId="115">
    <w:name w:val="Footer-Even Char Char1"/>
    <w:semiHidden/>
    <w:qFormat/>
    <w:locked/>
    <w:uiPriority w:val="99"/>
    <w:rPr>
      <w:kern w:val="2"/>
      <w:sz w:val="18"/>
    </w:rPr>
  </w:style>
  <w:style w:type="character" w:customStyle="1" w:styleId="116">
    <w:name w:val="Char Char15"/>
    <w:qFormat/>
    <w:locked/>
    <w:uiPriority w:val="99"/>
    <w:rPr>
      <w:b/>
      <w:kern w:val="44"/>
      <w:sz w:val="44"/>
    </w:rPr>
  </w:style>
  <w:style w:type="character" w:customStyle="1" w:styleId="117">
    <w:name w:val="Char Char7"/>
    <w:semiHidden/>
    <w:qFormat/>
    <w:locked/>
    <w:uiPriority w:val="99"/>
    <w:rPr>
      <w:kern w:val="2"/>
      <w:sz w:val="16"/>
    </w:rPr>
  </w:style>
  <w:style w:type="character" w:customStyle="1" w:styleId="118">
    <w:name w:val="Char Char71"/>
    <w:semiHidden/>
    <w:qFormat/>
    <w:locked/>
    <w:uiPriority w:val="99"/>
    <w:rPr>
      <w:kern w:val="2"/>
      <w:sz w:val="16"/>
    </w:rPr>
  </w:style>
  <w:style w:type="character" w:customStyle="1" w:styleId="119">
    <w:name w:val="Char Char72"/>
    <w:semiHidden/>
    <w:qFormat/>
    <w:locked/>
    <w:uiPriority w:val="99"/>
    <w:rPr>
      <w:kern w:val="2"/>
      <w:sz w:val="16"/>
    </w:rPr>
  </w:style>
  <w:style w:type="character" w:customStyle="1" w:styleId="120">
    <w:name w:val="普通(网站) Char"/>
    <w:link w:val="36"/>
    <w:qFormat/>
    <w:locked/>
    <w:uiPriority w:val="99"/>
    <w:rPr>
      <w:rFonts w:ascii="宋体" w:eastAsia="宋体"/>
      <w:sz w:val="24"/>
    </w:rPr>
  </w:style>
  <w:style w:type="character" w:customStyle="1" w:styleId="121">
    <w:name w:val="Level 2 Char"/>
    <w:link w:val="72"/>
    <w:qFormat/>
    <w:locked/>
    <w:uiPriority w:val="99"/>
    <w:rPr>
      <w:rFonts w:ascii="Arial" w:hAnsi="Arial"/>
      <w:sz w:val="22"/>
    </w:rPr>
  </w:style>
  <w:style w:type="character" w:customStyle="1" w:styleId="122">
    <w:name w:val="Char Char"/>
    <w:qFormat/>
    <w:uiPriority w:val="99"/>
    <w:rPr>
      <w:rFonts w:ascii="宋体" w:hAnsi="宋体" w:eastAsia="宋体"/>
      <w:sz w:val="24"/>
      <w:lang w:val="en-US" w:eastAsia="zh-CN"/>
    </w:rPr>
  </w:style>
  <w:style w:type="character" w:customStyle="1" w:styleId="123">
    <w:name w:val="标题2"/>
    <w:qFormat/>
    <w:uiPriority w:val="99"/>
    <w:rPr>
      <w:rFonts w:cs="Times New Roman"/>
    </w:rPr>
  </w:style>
  <w:style w:type="character" w:customStyle="1" w:styleId="124">
    <w:name w:val="样式 样式 标题 2 + Times New Roman 四号 非加粗 段前: 5 磅 段后: 0 磅 行距: 固定值 20..... Char"/>
    <w:link w:val="80"/>
    <w:qFormat/>
    <w:locked/>
    <w:uiPriority w:val="99"/>
    <w:rPr>
      <w:rFonts w:ascii="Arial" w:hAnsi="Arial"/>
      <w:b/>
      <w:kern w:val="2"/>
      <w:sz w:val="32"/>
    </w:rPr>
  </w:style>
  <w:style w:type="character" w:customStyle="1" w:styleId="125">
    <w:name w:val="普通(网站) Char1"/>
    <w:qFormat/>
    <w:locked/>
    <w:uiPriority w:val="99"/>
    <w:rPr>
      <w:rFonts w:ascii="宋体" w:hAnsi="宋体" w:eastAsia="宋体"/>
      <w:sz w:val="24"/>
      <w:lang w:val="en-US" w:eastAsia="zh-CN"/>
    </w:rPr>
  </w:style>
  <w:style w:type="character" w:customStyle="1" w:styleId="126">
    <w:name w:val="普通(网站) Char2"/>
    <w:qFormat/>
    <w:locked/>
    <w:uiPriority w:val="99"/>
    <w:rPr>
      <w:rFonts w:ascii="宋体" w:hAnsi="宋体" w:eastAsia="宋体"/>
      <w:sz w:val="24"/>
      <w:lang w:val="en-US" w:eastAsia="zh-CN"/>
    </w:rPr>
  </w:style>
  <w:style w:type="character" w:customStyle="1" w:styleId="127">
    <w:name w:val="标题 1 Char"/>
    <w:qFormat/>
    <w:locked/>
    <w:uiPriority w:val="99"/>
    <w:rPr>
      <w:b/>
      <w:kern w:val="44"/>
      <w:sz w:val="44"/>
    </w:rPr>
  </w:style>
  <w:style w:type="character" w:customStyle="1" w:styleId="128">
    <w:name w:val="标题 2 Char"/>
    <w:qFormat/>
    <w:locked/>
    <w:uiPriority w:val="99"/>
    <w:rPr>
      <w:rFonts w:ascii="Arial" w:hAnsi="Arial" w:eastAsia="黑体"/>
      <w:b/>
      <w:kern w:val="2"/>
      <w:sz w:val="32"/>
      <w:lang w:val="en-US" w:eastAsia="zh-CN"/>
    </w:rPr>
  </w:style>
  <w:style w:type="paragraph" w:styleId="12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4F991-E2D7-4827-ADDD-D1898489F81D}">
  <ds:schemaRefs/>
</ds:datastoreItem>
</file>

<file path=docProps/app.xml><?xml version="1.0" encoding="utf-8"?>
<Properties xmlns="http://schemas.openxmlformats.org/officeDocument/2006/extended-properties" xmlns:vt="http://schemas.openxmlformats.org/officeDocument/2006/docPropsVTypes">
  <Template>Normal</Template>
  <Company>fz</Company>
  <Pages>35</Pages>
  <Words>12791</Words>
  <Characters>13365</Characters>
  <Lines>127</Lines>
  <Paragraphs>35</Paragraphs>
  <TotalTime>0</TotalTime>
  <ScaleCrop>false</ScaleCrop>
  <LinksUpToDate>false</LinksUpToDate>
  <CharactersWithSpaces>14057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2017-05-27T02:32:00Z</dcterms:created>
  <dc:creator>kzy</dc:creator>
  <cp:lastModifiedBy>Administrator</cp:lastModifiedBy>
  <cp:lastPrinted>2016-02-22T01:59:00Z</cp:lastPrinted>
  <dcterms:modified xsi:type="dcterms:W3CDTF">2022-05-09T09:49:03Z</dcterms:modified>
  <dc:title>招 标 公 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17017D5379944E8790979DE50A40F42D</vt:lpwstr>
  </property>
</Properties>
</file>